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3415E8">
      <w:pP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  <w:t>附件1</w:t>
      </w:r>
    </w:p>
    <w:p w14:paraId="54394E1B">
      <w:pPr>
        <w:jc w:val="center"/>
        <w:rPr>
          <w:rFonts w:hint="default" w:ascii="Times New Roman" w:hAnsi="Times New Roman" w:eastAsia="宋体" w:cs="Times New Roman"/>
          <w:b/>
          <w:color w:val="000000"/>
          <w:kern w:val="0"/>
          <w:sz w:val="52"/>
          <w:szCs w:val="44"/>
        </w:rPr>
      </w:pPr>
    </w:p>
    <w:p w14:paraId="35764012">
      <w:pPr>
        <w:tabs>
          <w:tab w:val="left" w:pos="1575"/>
          <w:tab w:val="center" w:pos="4153"/>
        </w:tabs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  <w:t>德阳市疾病预防控制中心</w:t>
      </w:r>
      <w:r>
        <w:rPr>
          <w:rFonts w:hint="default" w:ascii="Times New Roman" w:hAnsi="Times New Roman" w:eastAsia="方正小标宋简体" w:cs="Times New Roman"/>
          <w:b w:val="0"/>
          <w:bCs/>
          <w:color w:val="000000"/>
          <w:kern w:val="0"/>
          <w:sz w:val="40"/>
          <w:szCs w:val="40"/>
          <w:lang w:eastAsia="zh-CN"/>
        </w:rPr>
        <w:t>（</w:t>
      </w:r>
      <w:r>
        <w:rPr>
          <w:rFonts w:hint="default" w:ascii="Times New Roman" w:hAnsi="Times New Roman" w:eastAsia="方正小标宋简体" w:cs="Times New Roman"/>
          <w:b w:val="0"/>
          <w:bCs/>
          <w:color w:val="000000"/>
          <w:kern w:val="0"/>
          <w:sz w:val="40"/>
          <w:szCs w:val="40"/>
          <w:lang w:val="en-US" w:eastAsia="zh-CN"/>
        </w:rPr>
        <w:t>德阳市卫生监督所）</w:t>
      </w:r>
    </w:p>
    <w:p w14:paraId="1484B959">
      <w:pPr>
        <w:tabs>
          <w:tab w:val="left" w:pos="1575"/>
          <w:tab w:val="center" w:pos="4153"/>
        </w:tabs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  <w:t>卫生监督制服及配套产品采购投标材料</w:t>
      </w:r>
    </w:p>
    <w:p w14:paraId="42C757C2">
      <w:pPr>
        <w:jc w:val="center"/>
        <w:rPr>
          <w:rFonts w:hint="default" w:ascii="Times New Roman" w:hAnsi="Times New Roman" w:eastAsia="宋体" w:cs="Times New Roman"/>
          <w:b/>
          <w:color w:val="000000"/>
          <w:kern w:val="0"/>
          <w:sz w:val="44"/>
          <w:szCs w:val="44"/>
        </w:rPr>
      </w:pPr>
    </w:p>
    <w:p w14:paraId="747E91CD">
      <w:pPr>
        <w:jc w:val="center"/>
        <w:rPr>
          <w:rFonts w:hint="default" w:ascii="Times New Roman" w:hAnsi="Times New Roman" w:eastAsia="宋体" w:cs="Times New Roman"/>
          <w:b/>
          <w:color w:val="000000"/>
          <w:kern w:val="0"/>
          <w:sz w:val="44"/>
          <w:szCs w:val="44"/>
        </w:rPr>
      </w:pPr>
    </w:p>
    <w:p w14:paraId="36AC6DFE">
      <w:pPr>
        <w:rPr>
          <w:rFonts w:hint="default" w:ascii="Times New Roman" w:hAnsi="Times New Roman" w:eastAsia="宋体" w:cs="Times New Roman"/>
          <w:b/>
          <w:color w:val="000000"/>
          <w:kern w:val="0"/>
          <w:sz w:val="44"/>
          <w:szCs w:val="44"/>
        </w:rPr>
      </w:pPr>
    </w:p>
    <w:p w14:paraId="10048151">
      <w:pPr>
        <w:rPr>
          <w:rFonts w:hint="default" w:ascii="Times New Roman" w:hAnsi="Times New Roman" w:eastAsia="宋体" w:cs="Times New Roman"/>
          <w:b/>
          <w:color w:val="000000"/>
          <w:kern w:val="0"/>
          <w:sz w:val="44"/>
          <w:szCs w:val="44"/>
        </w:rPr>
      </w:pPr>
    </w:p>
    <w:p w14:paraId="17E1C450">
      <w:pPr>
        <w:rPr>
          <w:rFonts w:hint="default" w:ascii="Times New Roman" w:hAnsi="Times New Roman" w:eastAsia="宋体" w:cs="Times New Roman"/>
          <w:b/>
          <w:color w:val="000000"/>
          <w:kern w:val="0"/>
          <w:sz w:val="44"/>
          <w:szCs w:val="44"/>
        </w:rPr>
      </w:pPr>
    </w:p>
    <w:p w14:paraId="4B34FA44">
      <w:pPr>
        <w:rPr>
          <w:rFonts w:hint="default" w:ascii="Times New Roman" w:hAnsi="Times New Roman" w:eastAsia="宋体" w:cs="Times New Roman"/>
          <w:b/>
          <w:color w:val="000000"/>
          <w:kern w:val="0"/>
          <w:sz w:val="44"/>
          <w:szCs w:val="44"/>
        </w:rPr>
      </w:pPr>
    </w:p>
    <w:p w14:paraId="4A71EE4D">
      <w:pPr>
        <w:rPr>
          <w:rFonts w:hint="default" w:ascii="Times New Roman" w:hAnsi="Times New Roman" w:eastAsia="宋体" w:cs="Times New Roman"/>
          <w:b/>
          <w:color w:val="000000"/>
          <w:kern w:val="0"/>
          <w:sz w:val="44"/>
          <w:szCs w:val="44"/>
        </w:rPr>
      </w:pPr>
    </w:p>
    <w:p w14:paraId="0FCFD385">
      <w:pPr>
        <w:rPr>
          <w:rFonts w:hint="default" w:ascii="Times New Roman" w:hAnsi="Times New Roman" w:eastAsia="仿宋_GB2312" w:cs="Times New Roman"/>
          <w:color w:val="000000"/>
          <w:kern w:val="0"/>
          <w:sz w:val="44"/>
          <w:szCs w:val="44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44"/>
          <w:szCs w:val="44"/>
        </w:rPr>
        <w:t>供应商名称（盖章）：</w:t>
      </w:r>
    </w:p>
    <w:p w14:paraId="32F25D19">
      <w:pPr>
        <w:rPr>
          <w:rFonts w:hint="default" w:ascii="Times New Roman" w:hAnsi="Times New Roman" w:eastAsia="仿宋_GB2312" w:cs="Times New Roman"/>
          <w:color w:val="000000"/>
          <w:kern w:val="0"/>
          <w:sz w:val="44"/>
          <w:szCs w:val="44"/>
        </w:rPr>
      </w:pPr>
    </w:p>
    <w:p w14:paraId="16EA6260">
      <w:pPr>
        <w:rPr>
          <w:rFonts w:hint="default" w:ascii="Times New Roman" w:hAnsi="Times New Roman" w:eastAsia="仿宋_GB2312" w:cs="Times New Roman"/>
          <w:color w:val="000000"/>
          <w:kern w:val="0"/>
          <w:sz w:val="44"/>
          <w:szCs w:val="44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44"/>
          <w:szCs w:val="44"/>
        </w:rPr>
        <w:t>总报价：</w:t>
      </w:r>
    </w:p>
    <w:p w14:paraId="38CCABA2">
      <w:pPr>
        <w:rPr>
          <w:rFonts w:hint="default" w:ascii="Times New Roman" w:hAnsi="Times New Roman" w:eastAsia="仿宋_GB2312" w:cs="Times New Roman"/>
          <w:color w:val="000000"/>
          <w:kern w:val="0"/>
          <w:sz w:val="44"/>
          <w:szCs w:val="44"/>
        </w:rPr>
      </w:pPr>
    </w:p>
    <w:p w14:paraId="1EE12684">
      <w:pPr>
        <w:rPr>
          <w:rFonts w:hint="default" w:ascii="Times New Roman" w:hAnsi="Times New Roman" w:eastAsia="仿宋_GB2312" w:cs="Times New Roman"/>
          <w:color w:val="000000"/>
          <w:kern w:val="0"/>
          <w:sz w:val="44"/>
          <w:szCs w:val="44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44"/>
          <w:szCs w:val="44"/>
        </w:rPr>
        <w:t>报送时间：</w:t>
      </w:r>
    </w:p>
    <w:p w14:paraId="3E8F666D">
      <w:pP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 w14:paraId="1E594096">
      <w:pP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 w14:paraId="610F7DED">
      <w:pPr>
        <w:rPr>
          <w:rFonts w:hint="default" w:ascii="Times New Roman" w:hAnsi="Times New Roman" w:eastAsia="方正小标宋简体" w:cs="Times New Roman"/>
          <w:bCs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Cs/>
          <w:color w:val="000000"/>
          <w:kern w:val="0"/>
          <w:sz w:val="32"/>
          <w:szCs w:val="32"/>
        </w:rPr>
        <w:br w:type="page"/>
      </w:r>
    </w:p>
    <w:p w14:paraId="2C49BC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</w:rPr>
        <w:t>附件 2</w:t>
      </w:r>
    </w:p>
    <w:p w14:paraId="42AFFDC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000000"/>
          <w:kern w:val="0"/>
          <w:sz w:val="44"/>
          <w:szCs w:val="44"/>
          <w:lang w:val="en-US" w:eastAsia="zh-CN" w:bidi="ar-SA"/>
        </w:rPr>
        <w:t>德阳市疾病预防控制中心（德阳市卫生监督所） 卫生监督制服及配套产品采购要求</w:t>
      </w:r>
      <w:r>
        <w:rPr>
          <w:rFonts w:hint="default" w:ascii="Times New Roman" w:hAnsi="Times New Roman" w:eastAsia="方正小标宋简体" w:cs="Times New Roman"/>
          <w:b w:val="0"/>
          <w:bCs/>
          <w:color w:val="000000"/>
          <w:kern w:val="0"/>
          <w:sz w:val="44"/>
          <w:szCs w:val="44"/>
          <w:lang w:val="en-US" w:eastAsia="zh-CN" w:bidi="ar"/>
        </w:rPr>
        <w:t xml:space="preserve"> </w:t>
      </w:r>
    </w:p>
    <w:p w14:paraId="385A2E7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6823A24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甲方：德阳市疾病预防控制中心（德阳市卫生监督所） </w:t>
      </w:r>
    </w:p>
    <w:p w14:paraId="3436C47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地址：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四川省德阳市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鞍山路91号</w:t>
      </w:r>
    </w:p>
    <w:p w14:paraId="0051D32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</w:rPr>
        <w:t>一、项目基本情况</w:t>
      </w:r>
    </w:p>
    <w:p w14:paraId="7EFE0A9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服务项目：制式冬防寒服、制式冬常服、制式春秋常服、制式衬衣（内、外）、制式帽（夏、冬）、制式领带及徽章等服装和配套产品。 </w:t>
      </w:r>
    </w:p>
    <w:p w14:paraId="2710B33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供货范围：德阳市疾病预防控制中心（德阳市卫生监督所）全体卫生监督工作人员全套制服及配套标识。 </w:t>
      </w:r>
    </w:p>
    <w:p w14:paraId="1221C63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*特殊要求： 一是乙方必须上门一对一量体裁衣，不得以均码替代； 二是面料、版型、颜色、标识严格按照国家卫生监督制式标准执行，不得私自修改； 三是所有面料须提供第三方正规检测报告，无合格检测报告的面料不得投产。</w:t>
      </w:r>
    </w:p>
    <w:p w14:paraId="3B2D82A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</w:rPr>
        <w:t>二、合同期限</w:t>
      </w:r>
    </w:p>
    <w:p w14:paraId="0671330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合同签订之日起 1—3 年，采购人可根据乙方履约情况逐年续签，最长不超过 3 年。</w:t>
      </w:r>
    </w:p>
    <w:p w14:paraId="30F2F09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</w:rPr>
        <w:t>三、供货服务内容</w:t>
      </w:r>
    </w:p>
    <w:p w14:paraId="6FCFD36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乙方所选用的面料、辅料、金属标识等必须符合国家纺织品安全、环保相关标准，全部产品为全新合格品，严禁使用劣质原材料。所有生产、量体、送货、售后流程按承诺执行，质量问题全部由乙方承担更换、重做及相关费用。 </w:t>
      </w:r>
    </w:p>
    <w:p w14:paraId="2EC1356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1. 初次定制：甲方通知量体 7 个工作日内上门量体，30 个工作日内完成制作并免费送货上门； </w:t>
      </w:r>
    </w:p>
    <w:p w14:paraId="34639B1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2. 增补定制：人员新增、服装破损补做，7 个工作日内上门量体，30 个工作日内交货，单价、质量、售后标准与首次供货保持一致； </w:t>
      </w:r>
    </w:p>
    <w:p w14:paraId="075141E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3. 质保售后：产品整体质保期不少于 1 年，交货 30 日内尺码不合体、做工瑕疵免费上门更换；质保期内非人为损坏免费维修、更换配件。</w:t>
      </w:r>
    </w:p>
    <w:p w14:paraId="45ACD97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</w:rPr>
        <w:t>四、采购清单及单品最高限价</w:t>
      </w:r>
    </w:p>
    <w:tbl>
      <w:tblPr>
        <w:tblStyle w:val="8"/>
        <w:tblpPr w:leftFromText="180" w:rightFromText="180" w:vertAnchor="text" w:horzAnchor="page" w:tblpXSpec="center" w:tblpY="62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1417"/>
        <w:gridCol w:w="1482"/>
        <w:gridCol w:w="498"/>
        <w:gridCol w:w="920"/>
        <w:gridCol w:w="4121"/>
      </w:tblGrid>
      <w:tr w14:paraId="3E3F9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09E85F">
            <w:pPr>
              <w:widowControl w:val="0"/>
              <w:snapToGrid w:val="0"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28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2"/>
                <w:sz w:val="28"/>
                <w:szCs w:val="20"/>
                <w:lang w:val="en-US" w:eastAsia="zh-CN" w:bidi="ar-SA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A492A2">
            <w:pPr>
              <w:widowControl w:val="0"/>
              <w:snapToGrid w:val="0"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28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2"/>
                <w:sz w:val="28"/>
                <w:szCs w:val="20"/>
                <w:lang w:val="en-US" w:eastAsia="zh-CN" w:bidi="ar-SA"/>
              </w:rPr>
              <w:t>采购</w:t>
            </w:r>
          </w:p>
          <w:p w14:paraId="2B0CC681">
            <w:pPr>
              <w:widowControl w:val="0"/>
              <w:snapToGrid w:val="0"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28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2"/>
                <w:sz w:val="28"/>
                <w:szCs w:val="20"/>
                <w:lang w:val="en-US" w:eastAsia="zh-CN" w:bidi="ar-SA"/>
              </w:rPr>
              <w:t>内容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102AC4">
            <w:pPr>
              <w:widowControl w:val="0"/>
              <w:snapToGrid w:val="0"/>
              <w:spacing w:line="360" w:lineRule="exact"/>
              <w:jc w:val="both"/>
              <w:rPr>
                <w:rFonts w:hint="default" w:ascii="Times New Roman" w:hAnsi="Times New Roman" w:eastAsia="宋体" w:cs="Times New Roman"/>
                <w:b/>
                <w:kern w:val="2"/>
                <w:sz w:val="28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2"/>
                <w:sz w:val="28"/>
                <w:szCs w:val="20"/>
                <w:lang w:val="en-US" w:eastAsia="zh-CN" w:bidi="ar-SA"/>
              </w:rPr>
              <w:t>单品最高限价（元）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D936E9">
            <w:pPr>
              <w:widowControl w:val="0"/>
              <w:snapToGrid w:val="0"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28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2"/>
                <w:sz w:val="28"/>
                <w:szCs w:val="20"/>
                <w:lang w:val="en-US" w:eastAsia="zh-CN" w:bidi="ar-SA"/>
              </w:rPr>
              <w:t>数量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A8D005">
            <w:pPr>
              <w:widowControl w:val="0"/>
              <w:snapToGrid w:val="0"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28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2"/>
                <w:sz w:val="28"/>
                <w:szCs w:val="20"/>
                <w:lang w:val="en-US" w:eastAsia="zh-CN" w:bidi="ar-SA"/>
              </w:rPr>
              <w:t>小计（元）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5D8DDD">
            <w:pPr>
              <w:widowControl w:val="0"/>
              <w:snapToGrid w:val="0"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28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2"/>
                <w:sz w:val="28"/>
                <w:szCs w:val="20"/>
                <w:lang w:val="en-US" w:eastAsia="zh-CN" w:bidi="ar-SA"/>
              </w:rPr>
              <w:t>技术参数及性能</w:t>
            </w:r>
          </w:p>
        </w:tc>
      </w:tr>
      <w:tr w14:paraId="2369F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4ECD3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6920E0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春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u w:val="none"/>
              </w:rPr>
              <w:t>秋常服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09BD8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680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F7B852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D6034B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1360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FC854A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1、面料：高支礼服呢；</w:t>
            </w:r>
          </w:p>
          <w:p w14:paraId="28633AFF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2、成分：羊毛：70%，涤：30%；（含导电纤维）允许偏差±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以内。</w:t>
            </w:r>
          </w:p>
          <w:p w14:paraId="3A5E5ED1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3、纱支：100S/2*100S/2；允许偏差±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以内。</w:t>
            </w:r>
          </w:p>
          <w:p w14:paraId="05977569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4、颜色：藏蓝色；</w:t>
            </w:r>
          </w:p>
          <w:p w14:paraId="308C07C4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5、藏青色卫监树脂扣；</w:t>
            </w:r>
          </w:p>
          <w:p w14:paraId="59E8096B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6、面料克重：≥19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克／平方米。</w:t>
            </w:r>
          </w:p>
        </w:tc>
      </w:tr>
      <w:tr w14:paraId="350C4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90128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330B6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冬裤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D273F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180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49046A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E30815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540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C4BE55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1、面料：缎背哔叽；</w:t>
            </w:r>
          </w:p>
          <w:p w14:paraId="5E982577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2、成分：羊毛：70%，涤：30%；（含导电纤维）允许偏差±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以内。</w:t>
            </w:r>
          </w:p>
          <w:p w14:paraId="34D44720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3、纱支：54S/2*54S/2；允许偏差±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以内。</w:t>
            </w:r>
          </w:p>
          <w:p w14:paraId="6AA180C9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4、颜色：藏蓝色；</w:t>
            </w:r>
          </w:p>
          <w:p w14:paraId="46DDBED5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、面料克重：≥30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克／平方米</w:t>
            </w:r>
          </w:p>
        </w:tc>
      </w:tr>
      <w:tr w14:paraId="60117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12EB3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FA7038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防寒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E418A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480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AB8881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16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3BFFC4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7680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32AF8E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1、面料：采用防水涂层面料；</w:t>
            </w:r>
          </w:p>
          <w:p w14:paraId="173C6E03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2、内胆：保暖棉内胆；</w:t>
            </w:r>
          </w:p>
          <w:p w14:paraId="675A4F70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3、成分：100%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聚酯纤维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；</w:t>
            </w:r>
          </w:p>
          <w:p w14:paraId="71EE8928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4、颜色：藏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蓝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色；</w:t>
            </w:r>
          </w:p>
          <w:p w14:paraId="10F89452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5、金属卫监四合扣；</w:t>
            </w:r>
          </w:p>
          <w:p w14:paraId="5B8FB999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6、面料克重：≥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200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克／平方米。</w:t>
            </w:r>
          </w:p>
        </w:tc>
      </w:tr>
      <w:tr w14:paraId="70DB4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5EE38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3B2C90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夏季制服（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短袖衬衣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）</w:t>
            </w:r>
          </w:p>
          <w:p w14:paraId="71ED1F4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71019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CD4123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32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198E40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5440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D72F21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1、面料：竹纤维；</w:t>
            </w:r>
          </w:p>
          <w:p w14:paraId="2330B02D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2、成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分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：竹纤维50%，涤50%；允许偏差±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以内。</w:t>
            </w:r>
          </w:p>
          <w:p w14:paraId="1375F837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3、颜色：白色；</w:t>
            </w:r>
          </w:p>
          <w:p w14:paraId="67A74E41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4、金黄色卫监铝扣；</w:t>
            </w:r>
          </w:p>
          <w:p w14:paraId="29EECB82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、面料克重：≥1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33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克／平方米。</w:t>
            </w:r>
          </w:p>
        </w:tc>
      </w:tr>
      <w:tr w14:paraId="03263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EDB482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73D25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夏季制服（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夏裤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D6F15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155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F2532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F190C3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620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D06900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1、面料：精品仿毛</w:t>
            </w:r>
          </w:p>
          <w:p w14:paraId="32F90941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2、成分：90%聚酯纤维，5%粘纤 ，5%氨纶；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允许偏差±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以内。</w:t>
            </w:r>
          </w:p>
          <w:p w14:paraId="0626B70C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3、颜色：藏青色；</w:t>
            </w:r>
          </w:p>
          <w:p w14:paraId="5F8B168A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4、银色卫监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铝扣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。</w:t>
            </w:r>
          </w:p>
        </w:tc>
      </w:tr>
      <w:tr w14:paraId="1A6C1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0C7BB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B18A4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夏季制服（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夏裙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ADDEA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155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61ACFA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FE3B4F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155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0832EF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1、面料：精品仿毛</w:t>
            </w:r>
          </w:p>
          <w:p w14:paraId="55724B9B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2、成分：90%聚酯纤维，5%粘纤 ，5%氨纶；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允许偏差±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以内。</w:t>
            </w:r>
          </w:p>
          <w:p w14:paraId="1D5AB8D1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3、颜色：藏青色；</w:t>
            </w:r>
          </w:p>
          <w:p w14:paraId="25BE1A4A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4、银色卫监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铝扣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。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 </w:t>
            </w:r>
          </w:p>
        </w:tc>
      </w:tr>
      <w:tr w14:paraId="1FD1C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2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CD0FF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40FFF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外穿长袖衬衣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928DE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185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BB0562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C3F489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5550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1D0AB8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1、面料：竹纤维；</w:t>
            </w:r>
          </w:p>
          <w:p w14:paraId="64CEACEE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2、成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分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：竹纤维50%，涤50%；允许偏差±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以内。</w:t>
            </w:r>
          </w:p>
          <w:p w14:paraId="50B81EA0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3、颜色：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兰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色；</w:t>
            </w:r>
          </w:p>
          <w:p w14:paraId="4E7FC814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4、金黄色卫监铝扣。</w:t>
            </w:r>
          </w:p>
          <w:p w14:paraId="182598F4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、面料克重：≥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146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克／平方米。</w:t>
            </w:r>
          </w:p>
        </w:tc>
      </w:tr>
      <w:tr w14:paraId="6A527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BA6E52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6F56F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内穿长袖衬衣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C601E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185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829896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A67765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740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630BED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1、面料：竹纤维；</w:t>
            </w:r>
          </w:p>
          <w:p w14:paraId="21C22BD2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2、成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分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：竹纤维50%，涤50%；允许偏差±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以内。</w:t>
            </w:r>
          </w:p>
          <w:p w14:paraId="739CF3CF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3、颜色：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兰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色；</w:t>
            </w:r>
          </w:p>
          <w:p w14:paraId="20AD2A0B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4、金黄色卫监铝扣。</w:t>
            </w:r>
          </w:p>
          <w:p w14:paraId="7B9ED3BF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、面料克重：≥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146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克／平方米。</w:t>
            </w:r>
          </w:p>
        </w:tc>
      </w:tr>
      <w:tr w14:paraId="10397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20E888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F7CCC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制式皮鞋/皮靴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B92908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280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831318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37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4E8FD2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10360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0E5234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1、鞋面材料：牛皮</w:t>
            </w:r>
          </w:p>
          <w:p w14:paraId="519EA151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2、内里材质：猪皮</w:t>
            </w:r>
          </w:p>
        </w:tc>
      </w:tr>
      <w:tr w14:paraId="0E8A9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717CE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B05884"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  <w:szCs w:val="24"/>
              </w:rPr>
              <w:t>领带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6ECE78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4CB505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11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03D8F5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495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2D30EF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1、材质：涤纶；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拉链式领带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）</w:t>
            </w:r>
          </w:p>
          <w:p w14:paraId="4B7CAC9E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2、颜色：有卫监标识，藏青色。</w:t>
            </w:r>
          </w:p>
        </w:tc>
      </w:tr>
      <w:tr w14:paraId="2A853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972C3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CC51AF"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  <w:szCs w:val="24"/>
                <w:lang w:val="en-US" w:eastAsia="zh-CN"/>
              </w:rPr>
              <w:t>领带夹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C98F4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BEFAA8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11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D6C405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110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275D92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1、材质：金属；</w:t>
            </w:r>
          </w:p>
          <w:p w14:paraId="16C85CBB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2、颜色：有卫监标识，金黄色。</w:t>
            </w:r>
          </w:p>
        </w:tc>
      </w:tr>
      <w:tr w14:paraId="0A54B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ADA812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771CBC"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  <w:szCs w:val="24"/>
                <w:lang w:val="en-US" w:eastAsia="zh-CN"/>
              </w:rPr>
              <w:t>腰带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54C5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65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0416FF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14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452D5D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910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438E86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1、主料：牛皮</w:t>
            </w:r>
          </w:p>
        </w:tc>
      </w:tr>
      <w:tr w14:paraId="4794E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7A797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13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F478C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秋帽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8AF6F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3753D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34ACA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7B757B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1、主料：面料同秋装制服；</w:t>
            </w:r>
          </w:p>
          <w:p w14:paraId="69419B2B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2、颜色：帽顶、帽身同秋装面料颜色。</w:t>
            </w:r>
          </w:p>
        </w:tc>
      </w:tr>
      <w:tr w14:paraId="66F06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032732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14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D984DC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夏帽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672E7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38597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C6943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76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621D29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1、主料：面料同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夏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装制服；</w:t>
            </w:r>
          </w:p>
          <w:p w14:paraId="104073E2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2、颜色：帽顶、帽身同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夏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装面料颜色。</w:t>
            </w:r>
          </w:p>
        </w:tc>
      </w:tr>
      <w:tr w14:paraId="60FE6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640EC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15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D38318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帽徽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783FA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E0F3E5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26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FF935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260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CEA00A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1、材质：金属；</w:t>
            </w:r>
          </w:p>
          <w:p w14:paraId="4D87705A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2、颜色：有卫监标识，金黄色。</w:t>
            </w:r>
          </w:p>
        </w:tc>
      </w:tr>
      <w:tr w14:paraId="0C93B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E6B3C5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16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55C788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硬肩章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08499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597725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12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B658CA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180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39BB52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1、主料：黑色绒布，高分子PU材料；</w:t>
            </w:r>
          </w:p>
          <w:p w14:paraId="133323E2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2、规格：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130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mm×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45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mm。</w:t>
            </w:r>
          </w:p>
        </w:tc>
      </w:tr>
      <w:tr w14:paraId="63B07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70190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17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CA756C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套肩章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FE3B8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C3CE68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13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9C901F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156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ECB96F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1、主料：黑色绒布，高分子PU材料；</w:t>
            </w:r>
          </w:p>
          <w:p w14:paraId="06ECA2C4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2、规格：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90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mm×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45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mm。</w:t>
            </w:r>
          </w:p>
        </w:tc>
      </w:tr>
      <w:tr w14:paraId="50E8B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14231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18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1CE175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臂章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89A9D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98856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AAFEB7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120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A126FA">
            <w:pPr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1、主料：黑色绒布；</w:t>
            </w:r>
          </w:p>
          <w:p w14:paraId="51025B8A"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2、规格：盾牌外型，图案由中国卫生监督中英文及卫生监督徽组合而成。</w:t>
            </w:r>
          </w:p>
        </w:tc>
      </w:tr>
      <w:tr w14:paraId="0148B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BAA7D8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19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CA32F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胸号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5A814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CAC925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14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224EF2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168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85AD18">
            <w:pPr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1、主料：锌铝合金</w:t>
            </w:r>
          </w:p>
          <w:p w14:paraId="6C8E3238"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2、规格：白色六位阿拉伯数字，黑色支架组成。</w:t>
            </w:r>
          </w:p>
        </w:tc>
      </w:tr>
    </w:tbl>
    <w:p w14:paraId="084A607B">
      <w:pPr>
        <w:rPr>
          <w:rFonts w:hint="default" w:ascii="Times New Roman" w:hAnsi="Times New Roman" w:cs="Times New Roman"/>
        </w:rPr>
      </w:pPr>
    </w:p>
    <w:p w14:paraId="5954DDF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lang w:val="en-US" w:eastAsia="zh-CN"/>
        </w:rPr>
        <w:t>五、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</w:rPr>
        <w:t>质量标准及要求</w:t>
      </w:r>
    </w:p>
    <w:p w14:paraId="3CA74DD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1、工作目标：严格按照《卫生部办公厅关于进一步规范卫生监督制、着装管理的通知》（卫办法监发［2003］103 号）执行，制服版型、面料、标识全部符合卫生监督制式标准，耐磨、不褪色、不起球、透气抗皱。 </w:t>
      </w:r>
    </w:p>
    <w:p w14:paraId="7D55232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2、面料硬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性要求：面料成分、克重、纱支必须满足本文件采购清单技术参数及允许误差范围。投标及供货阶段均须提供第三方正规面料检测报告原件，报告须能够证明面料各项指标符合采购清单技术参数。检测报告指标不满足采购清单要求的，做无效投标处理；供货时检测报告不合格，采购人有权拒收货物并终止合同。</w:t>
      </w:r>
    </w:p>
    <w:p w14:paraId="2174E11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3、工艺标准：服装无线头、跳线、漏锁边，内衬平整，五金配件牢固，裁剪对称无歪斜。 </w:t>
      </w:r>
    </w:p>
    <w:p w14:paraId="3BF1941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4、验收标准：到货双人开箱验收，核对数量、尺码、面料、标识、做工，不合格产品乙方无条件免费重做更换。</w:t>
      </w:r>
    </w:p>
    <w:p w14:paraId="1FA9152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lang w:val="en-US" w:eastAsia="zh-CN"/>
        </w:rPr>
        <w:t>六、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</w:rPr>
        <w:t>服务费用及支付方式</w:t>
      </w:r>
    </w:p>
    <w:p w14:paraId="145B405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1、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本年度（2026 年度） 项目总供货费用最高限价 35000 元（大写：不超过叁万伍仟元整），单品报价不得超过本表单品最高限价，任一单品报价超限价或总价超预算均作无效投标处理。本项目服务期限最长 3 年，后续第 2、3 年度采购限价将根据当年财政预算另行核定，采购人有权结合履约考核结果调整年度采购预算及单品限价。</w:t>
      </w:r>
    </w:p>
    <w:p w14:paraId="5916935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2. 货款支付：乙方全部供货完成且验收合格后，凭验收单据、正规增值税发票办理付款，具体结算细则以正式采购合同约定为准。</w:t>
      </w:r>
    </w:p>
    <w:p w14:paraId="43C47790">
      <w:pPr>
        <w:keepNext w:val="0"/>
        <w:keepLines w:val="0"/>
        <w:pageBreakBefore w:val="0"/>
        <w:wordWrap/>
        <w:overflowPunct/>
        <w:topLinePunct w:val="0"/>
        <w:bidi w:val="0"/>
        <w:spacing w:line="594" w:lineRule="exact"/>
        <w:jc w:val="both"/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</w:rPr>
      </w:pPr>
    </w:p>
    <w:p w14:paraId="528DFE33">
      <w:pPr>
        <w:keepNext w:val="0"/>
        <w:keepLines w:val="0"/>
        <w:pageBreakBefore w:val="0"/>
        <w:wordWrap/>
        <w:overflowPunct/>
        <w:topLinePunct w:val="0"/>
        <w:bidi w:val="0"/>
        <w:spacing w:line="594" w:lineRule="exact"/>
        <w:jc w:val="both"/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</w:rPr>
      </w:pPr>
    </w:p>
    <w:p w14:paraId="4B57A554">
      <w:pPr>
        <w:keepNext w:val="0"/>
        <w:keepLines w:val="0"/>
        <w:pageBreakBefore w:val="0"/>
        <w:wordWrap/>
        <w:overflowPunct/>
        <w:topLinePunct w:val="0"/>
        <w:bidi w:val="0"/>
        <w:spacing w:line="594" w:lineRule="exact"/>
        <w:jc w:val="both"/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</w:rPr>
      </w:pPr>
    </w:p>
    <w:p w14:paraId="09AE679C">
      <w:pPr>
        <w:keepNext w:val="0"/>
        <w:keepLines w:val="0"/>
        <w:pageBreakBefore w:val="0"/>
        <w:wordWrap/>
        <w:overflowPunct/>
        <w:topLinePunct w:val="0"/>
        <w:bidi w:val="0"/>
        <w:spacing w:line="594" w:lineRule="exact"/>
        <w:jc w:val="both"/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</w:rPr>
      </w:pPr>
    </w:p>
    <w:p w14:paraId="2D0EE71A">
      <w:pPr>
        <w:keepNext w:val="0"/>
        <w:keepLines w:val="0"/>
        <w:pageBreakBefore w:val="0"/>
        <w:wordWrap/>
        <w:overflowPunct/>
        <w:topLinePunct w:val="0"/>
        <w:bidi w:val="0"/>
        <w:spacing w:line="594" w:lineRule="exact"/>
        <w:jc w:val="both"/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</w:rPr>
      </w:pPr>
    </w:p>
    <w:p w14:paraId="7B71E253">
      <w:pPr>
        <w:keepNext w:val="0"/>
        <w:keepLines w:val="0"/>
        <w:pageBreakBefore w:val="0"/>
        <w:wordWrap/>
        <w:overflowPunct/>
        <w:topLinePunct w:val="0"/>
        <w:bidi w:val="0"/>
        <w:spacing w:line="594" w:lineRule="exact"/>
        <w:jc w:val="both"/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</w:rPr>
      </w:pPr>
    </w:p>
    <w:p w14:paraId="4498356B">
      <w:pPr>
        <w:keepNext w:val="0"/>
        <w:keepLines w:val="0"/>
        <w:pageBreakBefore w:val="0"/>
        <w:wordWrap/>
        <w:overflowPunct/>
        <w:topLinePunct w:val="0"/>
        <w:bidi w:val="0"/>
        <w:spacing w:line="594" w:lineRule="exact"/>
        <w:jc w:val="both"/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</w:rPr>
      </w:pPr>
    </w:p>
    <w:p w14:paraId="5EF3C1EA">
      <w:pPr>
        <w:keepNext w:val="0"/>
        <w:keepLines w:val="0"/>
        <w:pageBreakBefore w:val="0"/>
        <w:wordWrap/>
        <w:overflowPunct/>
        <w:topLinePunct w:val="0"/>
        <w:bidi w:val="0"/>
        <w:spacing w:line="594" w:lineRule="exact"/>
        <w:jc w:val="both"/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</w:rPr>
      </w:pPr>
    </w:p>
    <w:p w14:paraId="225954DE">
      <w:pPr>
        <w:keepNext w:val="0"/>
        <w:keepLines w:val="0"/>
        <w:pageBreakBefore w:val="0"/>
        <w:wordWrap/>
        <w:overflowPunct/>
        <w:topLinePunct w:val="0"/>
        <w:bidi w:val="0"/>
        <w:spacing w:line="594" w:lineRule="exact"/>
        <w:jc w:val="both"/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</w:rPr>
      </w:pPr>
    </w:p>
    <w:p w14:paraId="1FD8EA30">
      <w:pPr>
        <w:keepNext w:val="0"/>
        <w:keepLines w:val="0"/>
        <w:pageBreakBefore w:val="0"/>
        <w:wordWrap/>
        <w:overflowPunct/>
        <w:topLinePunct w:val="0"/>
        <w:bidi w:val="0"/>
        <w:spacing w:line="594" w:lineRule="exact"/>
        <w:jc w:val="both"/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</w:rPr>
      </w:pPr>
    </w:p>
    <w:p w14:paraId="3C24CCB3">
      <w:pPr>
        <w:keepNext w:val="0"/>
        <w:keepLines w:val="0"/>
        <w:pageBreakBefore w:val="0"/>
        <w:wordWrap/>
        <w:overflowPunct/>
        <w:topLinePunct w:val="0"/>
        <w:bidi w:val="0"/>
        <w:spacing w:line="594" w:lineRule="exact"/>
        <w:jc w:val="both"/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</w:rPr>
      </w:pPr>
    </w:p>
    <w:p w14:paraId="129C3AB7">
      <w:pPr>
        <w:keepNext w:val="0"/>
        <w:keepLines w:val="0"/>
        <w:pageBreakBefore w:val="0"/>
        <w:wordWrap/>
        <w:overflowPunct/>
        <w:topLinePunct w:val="0"/>
        <w:bidi w:val="0"/>
        <w:spacing w:line="594" w:lineRule="exact"/>
        <w:jc w:val="both"/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</w:rPr>
      </w:pPr>
    </w:p>
    <w:p w14:paraId="700B1317">
      <w:pPr>
        <w:keepNext w:val="0"/>
        <w:keepLines w:val="0"/>
        <w:pageBreakBefore w:val="0"/>
        <w:wordWrap/>
        <w:overflowPunct/>
        <w:topLinePunct w:val="0"/>
        <w:bidi w:val="0"/>
        <w:spacing w:line="594" w:lineRule="exact"/>
        <w:jc w:val="both"/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</w:rPr>
      </w:pPr>
    </w:p>
    <w:p w14:paraId="28B294CF">
      <w:pPr>
        <w:keepNext w:val="0"/>
        <w:keepLines w:val="0"/>
        <w:pageBreakBefore w:val="0"/>
        <w:wordWrap/>
        <w:overflowPunct/>
        <w:topLinePunct w:val="0"/>
        <w:bidi w:val="0"/>
        <w:spacing w:line="594" w:lineRule="exact"/>
        <w:jc w:val="both"/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</w:rPr>
      </w:pPr>
    </w:p>
    <w:p w14:paraId="4AA9FF4C">
      <w:pPr>
        <w:keepNext w:val="0"/>
        <w:keepLines w:val="0"/>
        <w:pageBreakBefore w:val="0"/>
        <w:wordWrap/>
        <w:overflowPunct/>
        <w:topLinePunct w:val="0"/>
        <w:bidi w:val="0"/>
        <w:spacing w:line="594" w:lineRule="exact"/>
        <w:jc w:val="both"/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</w:rPr>
      </w:pPr>
    </w:p>
    <w:p w14:paraId="26A97AC0">
      <w:pPr>
        <w:keepNext w:val="0"/>
        <w:keepLines w:val="0"/>
        <w:pageBreakBefore w:val="0"/>
        <w:wordWrap/>
        <w:overflowPunct/>
        <w:topLinePunct w:val="0"/>
        <w:bidi w:val="0"/>
        <w:spacing w:line="594" w:lineRule="exact"/>
        <w:jc w:val="both"/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</w:rPr>
      </w:pPr>
    </w:p>
    <w:p w14:paraId="103CE0FD">
      <w:pPr>
        <w:keepNext w:val="0"/>
        <w:keepLines w:val="0"/>
        <w:pageBreakBefore w:val="0"/>
        <w:wordWrap/>
        <w:overflowPunct/>
        <w:topLinePunct w:val="0"/>
        <w:bidi w:val="0"/>
        <w:spacing w:line="594" w:lineRule="exact"/>
        <w:jc w:val="both"/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</w:rPr>
      </w:pPr>
    </w:p>
    <w:p w14:paraId="09043A79">
      <w:pPr>
        <w:keepNext w:val="0"/>
        <w:keepLines w:val="0"/>
        <w:pageBreakBefore w:val="0"/>
        <w:wordWrap/>
        <w:overflowPunct/>
        <w:topLinePunct w:val="0"/>
        <w:bidi w:val="0"/>
        <w:spacing w:line="594" w:lineRule="exact"/>
        <w:jc w:val="both"/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</w:rPr>
      </w:pPr>
    </w:p>
    <w:p w14:paraId="3F31040C">
      <w:pPr>
        <w:keepNext w:val="0"/>
        <w:keepLines w:val="0"/>
        <w:pageBreakBefore w:val="0"/>
        <w:wordWrap/>
        <w:overflowPunct/>
        <w:topLinePunct w:val="0"/>
        <w:bidi w:val="0"/>
        <w:spacing w:line="594" w:lineRule="exact"/>
        <w:jc w:val="both"/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</w:rPr>
      </w:pPr>
    </w:p>
    <w:p w14:paraId="14960F6C">
      <w:pPr>
        <w:keepNext w:val="0"/>
        <w:keepLines w:val="0"/>
        <w:pageBreakBefore w:val="0"/>
        <w:wordWrap/>
        <w:overflowPunct/>
        <w:topLinePunct w:val="0"/>
        <w:bidi w:val="0"/>
        <w:spacing w:line="594" w:lineRule="exact"/>
        <w:jc w:val="both"/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  <w:lang w:val="en-US" w:eastAsia="zh-CN"/>
        </w:rPr>
        <w:t>3</w:t>
      </w:r>
    </w:p>
    <w:p w14:paraId="455E8D8F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94" w:lineRule="exact"/>
        <w:jc w:val="both"/>
        <w:rPr>
          <w:rFonts w:hint="default" w:ascii="Times New Roman" w:hAnsi="Times New Roman" w:eastAsia="方正小标宋简体" w:cs="Times New Roman"/>
          <w:b w:val="0"/>
          <w:bCs/>
          <w:color w:val="000000"/>
          <w:sz w:val="44"/>
          <w:szCs w:val="44"/>
          <w:lang w:val="en-US" w:eastAsia="zh-CN" w:bidi="ar-SA"/>
        </w:rPr>
      </w:pPr>
    </w:p>
    <w:p w14:paraId="07D85B0D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94" w:lineRule="exact"/>
        <w:jc w:val="both"/>
        <w:rPr>
          <w:rFonts w:hint="default" w:ascii="Times New Roman" w:hAnsi="Times New Roman" w:eastAsia="方正小标宋简体" w:cs="Times New Roman"/>
          <w:b w:val="0"/>
          <w:bCs/>
          <w:color w:val="000000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000000"/>
          <w:sz w:val="44"/>
          <w:szCs w:val="44"/>
          <w:lang w:val="en-US" w:eastAsia="zh-CN" w:bidi="ar-SA"/>
        </w:rPr>
        <w:t>德阳市疾病预防控制中心（德阳市卫生监督所）</w:t>
      </w:r>
    </w:p>
    <w:p w14:paraId="695136B3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94" w:lineRule="exact"/>
        <w:ind w:firstLine="880" w:firstLineChars="200"/>
        <w:jc w:val="both"/>
        <w:rPr>
          <w:rFonts w:hint="default" w:ascii="Times New Roman" w:hAnsi="Times New Roman" w:eastAsia="方正小标宋简体" w:cs="Times New Roman"/>
          <w:b w:val="0"/>
          <w:bCs/>
          <w:color w:val="000000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000000"/>
          <w:sz w:val="44"/>
          <w:szCs w:val="44"/>
          <w:lang w:val="en-US" w:eastAsia="zh-CN" w:bidi="ar-SA"/>
        </w:rPr>
        <w:t>卫生监督制服及配套产品综合评分细则</w:t>
      </w:r>
    </w:p>
    <w:p w14:paraId="7171091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56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28"/>
          <w:szCs w:val="28"/>
        </w:rPr>
      </w:pPr>
    </w:p>
    <w:p w14:paraId="1B05D8A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</w:rPr>
        <w:t>评分细则（按四舍五入取至百分位）：</w:t>
      </w:r>
    </w:p>
    <w:p w14:paraId="6D48C52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黑体" w:cs="Times New Roman"/>
          <w:b w:val="0"/>
          <w:bCs w:val="0"/>
          <w:snapToGrid/>
          <w:color w:val="000000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napToGrid/>
          <w:color w:val="000000"/>
          <w:kern w:val="2"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黑体" w:cs="Times New Roman"/>
          <w:b w:val="0"/>
          <w:bCs w:val="0"/>
          <w:snapToGrid/>
          <w:color w:val="000000"/>
          <w:kern w:val="2"/>
          <w:sz w:val="32"/>
          <w:szCs w:val="32"/>
        </w:rPr>
        <w:t>价格分（</w:t>
      </w:r>
      <w:r>
        <w:rPr>
          <w:rFonts w:hint="default" w:ascii="Times New Roman" w:hAnsi="Times New Roman" w:eastAsia="黑体" w:cs="Times New Roman"/>
          <w:b w:val="0"/>
          <w:bCs w:val="0"/>
          <w:snapToGrid/>
          <w:color w:val="000000"/>
          <w:kern w:val="2"/>
          <w:sz w:val="32"/>
          <w:szCs w:val="32"/>
          <w:lang w:val="en-US" w:eastAsia="zh-CN"/>
        </w:rPr>
        <w:t>30</w:t>
      </w:r>
      <w:r>
        <w:rPr>
          <w:rFonts w:hint="eastAsia" w:ascii="Times New Roman" w:hAnsi="Times New Roman" w:eastAsia="黑体" w:cs="Times New Roman"/>
          <w:b w:val="0"/>
          <w:bCs w:val="0"/>
          <w:snapToGrid/>
          <w:color w:val="000000"/>
          <w:kern w:val="2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b w:val="0"/>
          <w:bCs w:val="0"/>
          <w:snapToGrid/>
          <w:color w:val="000000"/>
          <w:kern w:val="2"/>
          <w:sz w:val="32"/>
          <w:szCs w:val="32"/>
        </w:rPr>
        <w:t>分）</w:t>
      </w:r>
    </w:p>
    <w:p w14:paraId="3C84310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lang w:val="en-US" w:eastAsia="zh-CN"/>
        </w:rPr>
        <w:t>完全满足采购全部要求、所有单品报价未超限价且总报价最低的投标报价为评标基准价，基准价得满分 30 分。</w:t>
      </w:r>
    </w:p>
    <w:p w14:paraId="4A8E3BE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lang w:val="en-US" w:eastAsia="zh-CN"/>
        </w:rPr>
        <w:t xml:space="preserve">计算公式：投标报价得分 =（评标基准价÷投标人总报价）×30 </w:t>
      </w:r>
    </w:p>
    <w:p w14:paraId="597FABF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lang w:val="en-US" w:eastAsia="zh-CN"/>
        </w:rPr>
        <w:t>作废标处理情形：①年度总报价高于 35000 元；②任意单品</w:t>
      </w: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报价超过附件</w:t>
      </w:r>
      <w:r>
        <w:rPr>
          <w:rFonts w:hint="eastAsia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规定单品最高限价。</w:t>
      </w:r>
    </w:p>
    <w:p w14:paraId="6A90389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黑体" w:cs="Times New Roman"/>
          <w:b w:val="0"/>
          <w:bCs w:val="0"/>
          <w:snapToGrid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napToGrid/>
          <w:color w:val="000000"/>
          <w:kern w:val="2"/>
          <w:sz w:val="32"/>
          <w:szCs w:val="32"/>
          <w:highlight w:val="none"/>
          <w:lang w:val="en-US" w:eastAsia="zh-CN"/>
        </w:rPr>
        <w:t>二、技术参数规格（15 分）</w:t>
      </w:r>
    </w:p>
    <w:p w14:paraId="00465DD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全部制服、配件制式参数完全响应采购文件要求，同时提供全套有效的面料第三方检测报告，得 15 分。非实质性配件、标识存在一般负偏离且不改变制式核心要求的，每项扣 3 分；版型、关键配件、面料检测报告不满足采购要求的，本项直接计 0 分。</w:t>
      </w:r>
    </w:p>
    <w:p w14:paraId="5FE4677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黑体" w:cs="Times New Roman"/>
          <w:b w:val="0"/>
          <w:bCs w:val="0"/>
          <w:snapToGrid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napToGrid/>
          <w:color w:val="000000"/>
          <w:kern w:val="2"/>
          <w:sz w:val="32"/>
          <w:szCs w:val="32"/>
          <w:highlight w:val="none"/>
          <w:lang w:val="en-US" w:eastAsia="zh-CN"/>
        </w:rPr>
        <w:t>三、样品评审（15 分）</w:t>
      </w:r>
    </w:p>
    <w:p w14:paraId="13159A0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投标人须完整提供春秋常服 1 套、长袖外衬衣、短袖白衬衣、夏西裤、防寒大衣各 1 件，缺少任意一类样品本项得 0 分；样品统一密封并标注单位名称，逾期递交不予受理。总分 15 分。</w:t>
      </w:r>
    </w:p>
    <w:p w14:paraId="36F48EC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1、制作工艺（8 分）</w:t>
      </w:r>
    </w:p>
    <w:p w14:paraId="6471D9C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做工优良：无线头跳线、锁边平整、内衬贴合、五金牢固：8 分</w:t>
      </w:r>
    </w:p>
    <w:p w14:paraId="613CA01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轻微瑕疵：线头 / 跳线≤3 处：6 分</w:t>
      </w:r>
    </w:p>
    <w:p w14:paraId="3E7B82B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一般瑕疵：跳线、漏锁边 3‑6 处：4 分</w:t>
      </w:r>
    </w:p>
    <w:p w14:paraId="246262B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较多缺陷：多处开线、裁剪歪斜、配件松动：2 分</w:t>
      </w:r>
    </w:p>
    <w:p w14:paraId="31A6BFC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版型错误、大面积做工缺陷：0 分</w:t>
      </w:r>
    </w:p>
    <w:p w14:paraId="5423868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2、版型与颜色（7 分）</w:t>
      </w:r>
    </w:p>
    <w:p w14:paraId="7D80CE3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无色差，版型完全符合卫监制式：7 分</w:t>
      </w:r>
    </w:p>
    <w:p w14:paraId="117C150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轻微色差或版型微小偏差：5 分</w:t>
      </w:r>
    </w:p>
    <w:p w14:paraId="52F5916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明显色差或私自改动版型：3 分</w:t>
      </w:r>
    </w:p>
    <w:p w14:paraId="08CBB1E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严重偏色、款式不符合采购要求：0 分</w:t>
      </w:r>
    </w:p>
    <w:p w14:paraId="33C98A0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黑体" w:cs="Times New Roman"/>
          <w:b w:val="0"/>
          <w:bCs w:val="0"/>
          <w:snapToGrid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napToGrid/>
          <w:color w:val="000000"/>
          <w:kern w:val="2"/>
          <w:sz w:val="32"/>
          <w:szCs w:val="32"/>
          <w:highlight w:val="none"/>
          <w:lang w:val="en-US" w:eastAsia="zh-CN"/>
        </w:rPr>
        <w:t>四、项目实施（12 分）</w:t>
      </w:r>
    </w:p>
    <w:p w14:paraId="628B9FE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实施方案完整覆盖以下内容方可拿满分，缺失对应模块直接扣除对应分值，最低 0 分：</w:t>
      </w:r>
    </w:p>
    <w:p w14:paraId="61319B1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1、</w:t>
      </w: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</w:rPr>
        <w:t>上门量体安排、分批次生产计划、配送方案、到货双人验收细则（4 分），缺任意 1 项扣 1 分；</w:t>
      </w:r>
    </w:p>
    <w:p w14:paraId="76C61CD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2、</w:t>
      </w: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</w:rPr>
        <w:t>员工尺码电子档案管理、尺码不合体退换处置流程（3 分），缺少流程扣 1 分；</w:t>
      </w:r>
    </w:p>
    <w:p w14:paraId="2F111C1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3、</w:t>
      </w: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</w:rPr>
        <w:t>原材料抽检、半成品巡检、成品出厂全检制度（3 分）；</w:t>
      </w:r>
    </w:p>
    <w:p w14:paraId="7455C07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4、</w:t>
      </w: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</w:rPr>
        <w:t>供货延误应急方案、新增人员增补订单快速排产机制（2 分）。</w:t>
      </w:r>
    </w:p>
    <w:p w14:paraId="0162483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黑体" w:cs="Times New Roman"/>
          <w:b w:val="0"/>
          <w:bCs w:val="0"/>
          <w:snapToGrid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napToGrid/>
          <w:color w:val="000000"/>
          <w:kern w:val="2"/>
          <w:sz w:val="32"/>
          <w:szCs w:val="32"/>
          <w:highlight w:val="none"/>
          <w:lang w:val="en-US" w:eastAsia="zh-CN"/>
        </w:rPr>
        <w:t>五、质量控制（7 分）</w:t>
      </w:r>
    </w:p>
    <w:p w14:paraId="54C0FE2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1、</w:t>
      </w: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</w:rPr>
        <w:t>具备面料质量检测管控手段，可提供自有检测设备清单或委托第三方检测的管理制度、标准化面料检测操作规程（2 分）；</w:t>
      </w:r>
    </w:p>
    <w:p w14:paraId="121F776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2、</w:t>
      </w: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</w:rPr>
        <w:t>原材料、半成品、成品全流程质检管理制度（2 分）；</w:t>
      </w:r>
    </w:p>
    <w:p w14:paraId="72F1031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3、</w:t>
      </w: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</w:rPr>
        <w:t>不合格成品返工、报废处置流程（2 分）；</w:t>
      </w:r>
    </w:p>
    <w:p w14:paraId="06C3000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4、</w:t>
      </w: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</w:rPr>
        <w:t>近年内同类制服出厂检测记录样本（1 分）；</w:t>
      </w:r>
    </w:p>
    <w:p w14:paraId="5216019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</w:rPr>
        <w:t>未提供完整质量管控方案，本小项计 0 分。</w:t>
      </w:r>
    </w:p>
    <w:p w14:paraId="4A36BA6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黑体" w:cs="Times New Roman"/>
          <w:b w:val="0"/>
          <w:bCs w:val="0"/>
          <w:snapToGrid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napToGrid/>
          <w:color w:val="000000"/>
          <w:kern w:val="2"/>
          <w:sz w:val="32"/>
          <w:szCs w:val="32"/>
          <w:highlight w:val="none"/>
          <w:lang w:val="en-US" w:eastAsia="zh-CN"/>
        </w:rPr>
        <w:t>六、服务承诺（10 分）</w:t>
      </w:r>
    </w:p>
    <w:p w14:paraId="3B8BD3A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1、</w:t>
      </w: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制服全流程、时间节点、人员配置（2.5 分）</w:t>
      </w:r>
    </w:p>
    <w:p w14:paraId="13D7585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① 方案完整列明各岗位专人分工、分阶段时间计划表、全流程管控节点，可落地可核查：2.5 分</w:t>
      </w:r>
    </w:p>
    <w:p w14:paraId="34EB253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② 仅简单罗列流程，细分人员、精确时间规划：1.</w:t>
      </w:r>
      <w:r>
        <w:rPr>
          <w:rFonts w:hint="eastAsia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 xml:space="preserve">8 </w:t>
      </w: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分</w:t>
      </w:r>
    </w:p>
    <w:p w14:paraId="1085CE3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③ 流程描述简略，缺少岗位或时间安排关键内容：0 分</w:t>
      </w:r>
    </w:p>
    <w:p w14:paraId="500B684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2、</w:t>
      </w: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生产排产、物流配送（2.5 分）</w:t>
      </w:r>
    </w:p>
    <w:p w14:paraId="304EDFE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① 提供分批次生产计划表、分区配送方案、到货验收安排，增补订单优先排产机制清晰：2.5 分</w:t>
      </w:r>
    </w:p>
    <w:p w14:paraId="3BD7F54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② 有生产、配送说明，</w:t>
      </w:r>
      <w:r>
        <w:rPr>
          <w:rFonts w:hint="eastAsia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仅简单描述</w:t>
      </w: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分批次规划，增补机制：1.</w:t>
      </w:r>
      <w:r>
        <w:rPr>
          <w:rFonts w:hint="eastAsia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 xml:space="preserve">8 </w:t>
      </w: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分</w:t>
      </w:r>
    </w:p>
    <w:p w14:paraId="1BA3186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③ 仅简单提及生产运输，无配套管控措施：0 分</w:t>
      </w:r>
    </w:p>
    <w:p w14:paraId="72BE8FF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3、</w:t>
      </w: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质量检测、问题整改（2.5 分）</w:t>
      </w:r>
    </w:p>
    <w:p w14:paraId="4F22279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① 完整列明检测流程，不合格品返工、退换货闭环处置机制完善：2.5 分</w:t>
      </w:r>
    </w:p>
    <w:p w14:paraId="7F0D167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② 仅说明质检步骤，不合格品处置流程</w:t>
      </w:r>
      <w:r>
        <w:rPr>
          <w:rFonts w:hint="eastAsia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简略</w:t>
      </w: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：1.</w:t>
      </w:r>
      <w:r>
        <w:rPr>
          <w:rFonts w:hint="eastAsia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 xml:space="preserve">8 </w:t>
      </w: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分</w:t>
      </w:r>
    </w:p>
    <w:p w14:paraId="2D38C9F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③ 质量管控内容简略，无具体检测流程：0 分</w:t>
      </w:r>
    </w:p>
    <w:p w14:paraId="2C755AE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4、</w:t>
      </w: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售后响应（2.5 分）</w:t>
      </w:r>
    </w:p>
    <w:p w14:paraId="13C4273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① 售后响应时长</w:t>
      </w:r>
      <w:r>
        <w:rPr>
          <w:rFonts w:hint="eastAsia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短于 24小时</w:t>
      </w: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：2.5 分</w:t>
      </w:r>
    </w:p>
    <w:p w14:paraId="2CC451B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② 售后响应时长</w:t>
      </w:r>
      <w:r>
        <w:rPr>
          <w:rFonts w:hint="eastAsia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在 24小时至 48小时</w:t>
      </w: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 xml:space="preserve">1.8 </w:t>
      </w: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分</w:t>
      </w:r>
    </w:p>
    <w:p w14:paraId="35FB33D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③ 售后响应时长</w:t>
      </w:r>
      <w:r>
        <w:rPr>
          <w:rFonts w:hint="eastAsia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超过 48小时</w:t>
      </w: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：0 分</w:t>
      </w:r>
    </w:p>
    <w:p w14:paraId="5DC4052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扣分规则：上述任意模块存在内容缺失、前后表述矛盾、标准引用错误、虚假编造等缺陷，每一处扣 0.5 分，单个模块最多扣 2.5 分，扣完本模块分值为止。</w:t>
      </w:r>
    </w:p>
    <w:p w14:paraId="463E610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注：缺陷或不足是指凭空编造、方案内容前后不一致、逻辑错误、卫监制式规范引用错误、关键流程内容缺失等情形。</w:t>
      </w:r>
    </w:p>
    <w:p w14:paraId="0D28562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黑体" w:cs="Times New Roman"/>
          <w:b w:val="0"/>
          <w:bCs w:val="0"/>
          <w:snapToGrid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napToGrid/>
          <w:color w:val="000000"/>
          <w:kern w:val="2"/>
          <w:sz w:val="32"/>
          <w:szCs w:val="32"/>
          <w:highlight w:val="none"/>
          <w:lang w:val="en-US" w:eastAsia="zh-CN"/>
        </w:rPr>
        <w:t>七、管理体系认证（6 分）</w:t>
      </w:r>
    </w:p>
    <w:p w14:paraId="74F09BB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供应商持有有效期内认证证书，每提供 1 份有效证书得 2 分，最高 6 分：</w:t>
      </w:r>
    </w:p>
    <w:p w14:paraId="7A93F4E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1、</w:t>
      </w: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</w:rPr>
        <w:t>ISO9001 质量管理体系认证；</w:t>
      </w:r>
    </w:p>
    <w:p w14:paraId="6CE655D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2、</w:t>
      </w: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</w:rPr>
        <w:t>ISO14001 环境管理体系认证；</w:t>
      </w:r>
    </w:p>
    <w:p w14:paraId="1C233D0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3、</w:t>
      </w: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</w:rPr>
        <w:t>ISO45001 职业健康安全管理体系认证。</w:t>
      </w:r>
    </w:p>
    <w:p w14:paraId="29C8194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黑体" w:cs="Times New Roman"/>
          <w:b w:val="0"/>
          <w:bCs w:val="0"/>
          <w:snapToGrid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napToGrid/>
          <w:color w:val="000000"/>
          <w:kern w:val="2"/>
          <w:sz w:val="32"/>
          <w:szCs w:val="32"/>
          <w:highlight w:val="none"/>
          <w:lang w:val="en-US" w:eastAsia="zh-CN"/>
        </w:rPr>
        <w:t>八、同类项目业绩（5 分）</w:t>
      </w:r>
    </w:p>
    <w:p w14:paraId="7D6EB22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以 202</w:t>
      </w:r>
      <w:r>
        <w:rPr>
          <w:rFonts w:hint="eastAsia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 xml:space="preserve"> 年 1 月 1 日至今制式服装供货业绩为依据，须提供加盖公章的合同、发票 / 结算凭证复印件，仅框架协议不计分：</w:t>
      </w:r>
    </w:p>
    <w:p w14:paraId="0B16A34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 xml:space="preserve">1、卫生健康、疾控、卫生监督机构制服供货项目，每份得 </w:t>
      </w:r>
      <w:r>
        <w:rPr>
          <w:rFonts w:hint="eastAsia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 xml:space="preserve">3 </w:t>
      </w: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分；</w:t>
      </w:r>
    </w:p>
    <w:p w14:paraId="4C871CB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2、</w:t>
      </w:r>
      <w:r>
        <w:rPr>
          <w:rFonts w:hint="eastAsia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其他</w:t>
      </w: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 xml:space="preserve">机关事业单位、国有企业制式服装供货项目，每份得 </w:t>
      </w:r>
      <w:r>
        <w:rPr>
          <w:rFonts w:hint="eastAsia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 xml:space="preserve">1.5 </w:t>
      </w: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分；</w:t>
      </w:r>
    </w:p>
    <w:p w14:paraId="12AAF20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val="en-US" w:eastAsia="zh-CN"/>
        </w:rPr>
        <w:t>本项累计最高得 5 分，无有效业绩本项计 0 分。</w:t>
      </w:r>
    </w:p>
    <w:p w14:paraId="0D81353C">
      <w:pPr>
        <w:pStyle w:val="6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sectPr>
      <w:pgSz w:w="11906" w:h="16838"/>
      <w:pgMar w:top="1043" w:right="1593" w:bottom="1043" w:left="159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8A986E3-FDCC-4E15-8E55-A38A84B095A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714B8CB7-9D20-4A23-BEFA-661A8E755A19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4D8856A1-2071-4471-831B-7209437D4B7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351889"/>
    <w:rsid w:val="03790740"/>
    <w:rsid w:val="04B05649"/>
    <w:rsid w:val="050F15EC"/>
    <w:rsid w:val="05C07B0D"/>
    <w:rsid w:val="06370542"/>
    <w:rsid w:val="06A60674"/>
    <w:rsid w:val="09466CB4"/>
    <w:rsid w:val="0A3E37D4"/>
    <w:rsid w:val="0A4531BE"/>
    <w:rsid w:val="0E2B5D40"/>
    <w:rsid w:val="0E3508AD"/>
    <w:rsid w:val="0FD60CF8"/>
    <w:rsid w:val="100B407B"/>
    <w:rsid w:val="1154735C"/>
    <w:rsid w:val="13C759C4"/>
    <w:rsid w:val="173739A8"/>
    <w:rsid w:val="17A252C5"/>
    <w:rsid w:val="18C43019"/>
    <w:rsid w:val="1A74631B"/>
    <w:rsid w:val="1B7E7113"/>
    <w:rsid w:val="1C3F0385"/>
    <w:rsid w:val="1CB54F2A"/>
    <w:rsid w:val="1D3A5459"/>
    <w:rsid w:val="1EB33DD8"/>
    <w:rsid w:val="20390790"/>
    <w:rsid w:val="240E38C3"/>
    <w:rsid w:val="26282E39"/>
    <w:rsid w:val="27273923"/>
    <w:rsid w:val="29703F65"/>
    <w:rsid w:val="2A0D3CC5"/>
    <w:rsid w:val="2E2A3143"/>
    <w:rsid w:val="2E5F5866"/>
    <w:rsid w:val="2F011DC7"/>
    <w:rsid w:val="319B6438"/>
    <w:rsid w:val="32851613"/>
    <w:rsid w:val="32B12408"/>
    <w:rsid w:val="343926B5"/>
    <w:rsid w:val="34E101E5"/>
    <w:rsid w:val="36A84F7B"/>
    <w:rsid w:val="38B97326"/>
    <w:rsid w:val="399F5BF2"/>
    <w:rsid w:val="3A014D73"/>
    <w:rsid w:val="3BC11AFC"/>
    <w:rsid w:val="3E6B5B61"/>
    <w:rsid w:val="3ED83CAB"/>
    <w:rsid w:val="3EF26282"/>
    <w:rsid w:val="43DD4E0B"/>
    <w:rsid w:val="45022200"/>
    <w:rsid w:val="46117761"/>
    <w:rsid w:val="46DC75FC"/>
    <w:rsid w:val="4ECA2177"/>
    <w:rsid w:val="51351889"/>
    <w:rsid w:val="594D25DB"/>
    <w:rsid w:val="59513E7A"/>
    <w:rsid w:val="5A0C1B4F"/>
    <w:rsid w:val="5A473648"/>
    <w:rsid w:val="5A715E56"/>
    <w:rsid w:val="5B1A1838"/>
    <w:rsid w:val="5E1E62F4"/>
    <w:rsid w:val="5ED25E09"/>
    <w:rsid w:val="611A7EA1"/>
    <w:rsid w:val="61E30313"/>
    <w:rsid w:val="6304075A"/>
    <w:rsid w:val="64966BE4"/>
    <w:rsid w:val="67801DCE"/>
    <w:rsid w:val="68430E58"/>
    <w:rsid w:val="69AF7E46"/>
    <w:rsid w:val="69DB32EB"/>
    <w:rsid w:val="6ADA4000"/>
    <w:rsid w:val="6E5C1B38"/>
    <w:rsid w:val="76E2215D"/>
    <w:rsid w:val="79E7789E"/>
    <w:rsid w:val="7A1B7A69"/>
    <w:rsid w:val="7D197F5B"/>
    <w:rsid w:val="7DF56167"/>
    <w:rsid w:val="7ECB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next w:val="6"/>
    <w:qFormat/>
    <w:uiPriority w:val="0"/>
    <w:pPr>
      <w:widowControl w:val="0"/>
      <w:spacing w:after="120" w:afterLines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Body Text First Indent"/>
    <w:qFormat/>
    <w:uiPriority w:val="0"/>
    <w:pPr>
      <w:widowControl w:val="0"/>
      <w:spacing w:after="120" w:afterLines="0"/>
      <w:ind w:firstLine="420" w:firstLineChars="1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7">
    <w:name w:val="Plain Text"/>
    <w:basedOn w:val="1"/>
    <w:qFormat/>
    <w:uiPriority w:val="99"/>
    <w:rPr>
      <w:rFonts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4696</Words>
  <Characters>5025</Characters>
  <Lines>0</Lines>
  <Paragraphs>0</Paragraphs>
  <TotalTime>253</TotalTime>
  <ScaleCrop>false</ScaleCrop>
  <LinksUpToDate>false</LinksUpToDate>
  <CharactersWithSpaces>5244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2026-08-12T01:04:00Z</dcterms:created>
  <dc:creator>Bubble</dc:creator>
  <cp:lastModifiedBy>廖露鸣</cp:lastModifiedBy>
  <cp:lastPrinted>2026-08-26T08:05:00Z</cp:lastPrinted>
  <dcterms:modified xsi:type="dcterms:W3CDTF">2026-08-26T08:30:25Z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1CF574D43A8647A4A76B0B66E123AD07_11</vt:lpwstr>
  </property>
  <property fmtid="{D5CDD505-2E9C-101B-9397-08002B2CF9AE}" pid="4" name="KSOTemplateDocerSaveRecord">
    <vt:lpwstr>eyJoZGlkIjoiYTYyN2E4NTM3OGVkNWIwMDM1ZTM4N2JmZDE1ZjI4NmUiLCJ1c2VySWQiOiIxNjU2ODQxNTc5In0=</vt:lpwstr>
  </property>
</Properties>
</file>