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0F2364">
      <w:pPr>
        <w:spacing w:line="244" w:lineRule="auto"/>
        <w:rPr>
          <w:rFonts w:ascii="Arial"/>
          <w:sz w:val="21"/>
        </w:rPr>
      </w:pPr>
    </w:p>
    <w:p w14:paraId="43CDC503">
      <w:pPr>
        <w:spacing w:line="245" w:lineRule="auto"/>
        <w:rPr>
          <w:rFonts w:ascii="Arial"/>
          <w:sz w:val="21"/>
        </w:rPr>
      </w:pPr>
    </w:p>
    <w:p w14:paraId="4EF2FBB4">
      <w:pPr>
        <w:spacing w:before="185" w:line="185" w:lineRule="auto"/>
        <w:ind w:left="960"/>
        <w:outlineLvl w:val="0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8"/>
          <w:sz w:val="43"/>
          <w:szCs w:val="43"/>
        </w:rPr>
        <w:t>登革热和基孔肯雅热媒介伊蚊监测与</w:t>
      </w:r>
    </w:p>
    <w:p w14:paraId="60D96D77">
      <w:pPr>
        <w:spacing w:before="22" w:line="187" w:lineRule="auto"/>
        <w:ind w:left="3159"/>
        <w:outlineLvl w:val="0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7"/>
          <w:sz w:val="43"/>
          <w:szCs w:val="43"/>
        </w:rPr>
        <w:t>应急控制方案</w:t>
      </w:r>
    </w:p>
    <w:p w14:paraId="586EAD28">
      <w:pPr>
        <w:spacing w:line="306" w:lineRule="auto"/>
        <w:rPr>
          <w:rFonts w:ascii="Arial"/>
          <w:sz w:val="21"/>
        </w:rPr>
      </w:pPr>
    </w:p>
    <w:p w14:paraId="3DEFA150">
      <w:pPr>
        <w:spacing w:line="307" w:lineRule="auto"/>
        <w:rPr>
          <w:rFonts w:ascii="Arial"/>
          <w:sz w:val="21"/>
        </w:rPr>
      </w:pPr>
    </w:p>
    <w:p w14:paraId="518ED0F5">
      <w:pPr>
        <w:pStyle w:val="2"/>
        <w:spacing w:before="101" w:line="354" w:lineRule="auto"/>
        <w:ind w:left="11" w:right="88" w:firstLine="643"/>
        <w:jc w:val="both"/>
      </w:pPr>
      <w:r>
        <w:rPr>
          <w:spacing w:val="21"/>
        </w:rPr>
        <w:t>为指导各地规范开展登革热和基孔肯雅热媒介伊蚊监测和</w:t>
      </w:r>
      <w:r>
        <w:rPr>
          <w:spacing w:val="8"/>
        </w:rPr>
        <w:t>应急控制工作，科学评估疫情风险和评价蚊</w:t>
      </w:r>
      <w:r>
        <w:rPr>
          <w:spacing w:val="7"/>
        </w:rPr>
        <w:t>媒控制效果，指导风险区域成蚊杀灭和幼蚊孳生地清理，制定本方案。</w:t>
      </w:r>
    </w:p>
    <w:p w14:paraId="1921DE27">
      <w:pPr>
        <w:spacing w:line="227" w:lineRule="auto"/>
        <w:ind w:left="649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3"/>
          <w:sz w:val="31"/>
          <w:szCs w:val="31"/>
        </w:rPr>
        <w:t>一、媒介伊蚊监测</w:t>
      </w:r>
    </w:p>
    <w:p w14:paraId="6936F0A7">
      <w:pPr>
        <w:spacing w:before="211" w:line="224" w:lineRule="auto"/>
        <w:ind w:left="636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4"/>
          <w:sz w:val="31"/>
          <w:szCs w:val="31"/>
        </w:rPr>
        <w:t>（一）常规监测</w:t>
      </w:r>
    </w:p>
    <w:p w14:paraId="30222CEA">
      <w:pPr>
        <w:pStyle w:val="2"/>
        <w:spacing w:before="172" w:line="417" w:lineRule="exact"/>
        <w:ind w:left="669"/>
      </w:pPr>
      <w:r>
        <w:rPr>
          <w:rFonts w:ascii="Times New Roman" w:hAnsi="Times New Roman" w:eastAsia="Times New Roman" w:cs="Times New Roman"/>
          <w:spacing w:val="1"/>
          <w:position w:val="1"/>
        </w:rPr>
        <w:t>1.</w:t>
      </w:r>
      <w:r>
        <w:rPr>
          <w:spacing w:val="1"/>
          <w:position w:val="1"/>
        </w:rPr>
        <w:t>生态学监测。</w:t>
      </w:r>
    </w:p>
    <w:p w14:paraId="0CA4DCF4">
      <w:pPr>
        <w:pStyle w:val="2"/>
        <w:spacing w:before="175" w:line="354" w:lineRule="auto"/>
        <w:ind w:left="3" w:firstLine="632"/>
      </w:pPr>
      <w:r>
        <w:rPr>
          <w:rFonts w:ascii="楷体" w:hAnsi="楷体" w:eastAsia="楷体" w:cs="楷体"/>
          <w:spacing w:val="-2"/>
        </w:rPr>
        <w:t>（</w:t>
      </w:r>
      <w:r>
        <w:rPr>
          <w:rFonts w:ascii="楷体" w:hAnsi="楷体" w:eastAsia="楷体" w:cs="楷体"/>
          <w:spacing w:val="-63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1</w:t>
      </w:r>
      <w:r>
        <w:rPr>
          <w:rFonts w:ascii="Times New Roman" w:hAnsi="Times New Roman" w:eastAsia="Times New Roman" w:cs="Times New Roman"/>
          <w:spacing w:val="-24"/>
        </w:rPr>
        <w:t xml:space="preserve"> </w:t>
      </w:r>
      <w:r>
        <w:rPr>
          <w:rFonts w:ascii="楷体" w:hAnsi="楷体" w:eastAsia="楷体" w:cs="楷体"/>
          <w:spacing w:val="-2"/>
        </w:rPr>
        <w:t>）监测方法。</w:t>
      </w:r>
      <w:r>
        <w:rPr>
          <w:rFonts w:ascii="楷体" w:hAnsi="楷体" w:eastAsia="楷体" w:cs="楷体"/>
          <w:spacing w:val="-76"/>
        </w:rPr>
        <w:t xml:space="preserve"> </w:t>
      </w:r>
      <w:r>
        <w:rPr>
          <w:spacing w:val="-2"/>
        </w:rPr>
        <w:t>采用布雷图指数法开展伊蚊幼虫密</w:t>
      </w:r>
      <w:r>
        <w:rPr>
          <w:spacing w:val="-3"/>
        </w:rPr>
        <w:t>度监测，</w:t>
      </w:r>
      <w:r>
        <w:rPr>
          <w:spacing w:val="9"/>
        </w:rPr>
        <w:t>采用双层叠帐法开展伊蚊成蚊密度监测，各</w:t>
      </w:r>
      <w:r>
        <w:rPr>
          <w:spacing w:val="8"/>
        </w:rPr>
        <w:t>地可根据工作需要使</w:t>
      </w:r>
      <w:r>
        <w:rPr>
          <w:spacing w:val="5"/>
        </w:rPr>
        <w:t>用诱蚊诱卵器法或引诱剂捕蚊器法等方法。鼓励探索应用基于</w:t>
      </w:r>
      <w:r>
        <w:rPr>
          <w:spacing w:val="-45"/>
        </w:rPr>
        <w:t xml:space="preserve"> </w:t>
      </w:r>
      <w:r>
        <w:rPr>
          <w:rFonts w:ascii="Times New Roman" w:hAnsi="Times New Roman" w:eastAsia="Times New Roman" w:cs="Times New Roman"/>
        </w:rPr>
        <w:t>AI</w:t>
      </w:r>
      <w:r>
        <w:rPr>
          <w:spacing w:val="9"/>
        </w:rPr>
        <w:t>图像识别、红外线计数等智能化媒介监测新技术</w:t>
      </w:r>
      <w:r>
        <w:rPr>
          <w:spacing w:val="8"/>
        </w:rPr>
        <w:t>，提高蚊媒监测</w:t>
      </w:r>
      <w:r>
        <w:rPr>
          <w:spacing w:val="1"/>
        </w:rPr>
        <w:t>效率。</w:t>
      </w:r>
    </w:p>
    <w:p w14:paraId="0FDB8CA0">
      <w:pPr>
        <w:pStyle w:val="2"/>
        <w:spacing w:before="5" w:line="334" w:lineRule="auto"/>
        <w:ind w:left="1" w:right="75" w:firstLine="635"/>
      </w:pPr>
      <w:r>
        <w:rPr>
          <w:rFonts w:ascii="楷体" w:hAnsi="楷体" w:eastAsia="楷体" w:cs="楷体"/>
          <w:spacing w:val="-1"/>
        </w:rPr>
        <w:t>（</w:t>
      </w:r>
      <w:r>
        <w:rPr>
          <w:rFonts w:ascii="楷体" w:hAnsi="楷体" w:eastAsia="楷体" w:cs="楷体"/>
          <w:spacing w:val="-75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2</w:t>
      </w:r>
      <w:r>
        <w:rPr>
          <w:rFonts w:ascii="Times New Roman" w:hAnsi="Times New Roman" w:eastAsia="Times New Roman" w:cs="Times New Roman"/>
          <w:spacing w:val="-19"/>
        </w:rPr>
        <w:t xml:space="preserve"> </w:t>
      </w:r>
      <w:r>
        <w:rPr>
          <w:rFonts w:ascii="楷体" w:hAnsi="楷体" w:eastAsia="楷体" w:cs="楷体"/>
          <w:spacing w:val="-1"/>
        </w:rPr>
        <w:t>）监测要求。</w:t>
      </w:r>
      <w:r>
        <w:rPr>
          <w:spacing w:val="-1"/>
        </w:rPr>
        <w:t xml:space="preserve">在伊蚊活动季节， </w:t>
      </w:r>
      <w:r>
        <w:rPr>
          <w:rFonts w:ascii="方正仿宋_GBK" w:hAnsi="方正仿宋_GBK" w:eastAsia="方正仿宋_GBK" w:cs="方正仿宋_GBK"/>
          <w:spacing w:val="-1"/>
        </w:rPr>
        <w:t>Ⅰ</w:t>
      </w:r>
      <w:r>
        <w:rPr>
          <w:rFonts w:ascii="方正仿宋_GBK" w:hAnsi="方正仿宋_GBK" w:eastAsia="方正仿宋_GBK" w:cs="方正仿宋_GBK"/>
          <w:spacing w:val="-104"/>
        </w:rPr>
        <w:t xml:space="preserve"> </w:t>
      </w:r>
      <w:r>
        <w:rPr>
          <w:spacing w:val="-1"/>
        </w:rPr>
        <w:t>类、</w:t>
      </w:r>
      <w:r>
        <w:rPr>
          <w:spacing w:val="-55"/>
        </w:rPr>
        <w:t xml:space="preserve"> </w:t>
      </w:r>
      <w:r>
        <w:rPr>
          <w:rFonts w:ascii="方正仿宋_GBK" w:hAnsi="方正仿宋_GBK" w:eastAsia="方正仿宋_GBK" w:cs="方正仿宋_GBK"/>
          <w:spacing w:val="-1"/>
        </w:rPr>
        <w:t>聂</w:t>
      </w:r>
      <w:r>
        <w:rPr>
          <w:spacing w:val="-1"/>
        </w:rPr>
        <w:t>类地区每月开</w:t>
      </w:r>
      <w:r>
        <w:rPr>
          <w:spacing w:val="1"/>
        </w:rPr>
        <w:t>展</w:t>
      </w:r>
      <w:r>
        <w:rPr>
          <w:spacing w:val="-52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2</w:t>
      </w:r>
      <w:r>
        <w:rPr>
          <w:rFonts w:ascii="Times New Roman" w:hAnsi="Times New Roman" w:eastAsia="Times New Roman" w:cs="Times New Roman"/>
          <w:spacing w:val="25"/>
        </w:rPr>
        <w:t xml:space="preserve"> </w:t>
      </w:r>
      <w:r>
        <w:rPr>
          <w:spacing w:val="1"/>
        </w:rPr>
        <w:t>次，</w:t>
      </w:r>
      <w:r>
        <w:rPr>
          <w:spacing w:val="-91"/>
        </w:rPr>
        <w:t xml:space="preserve"> </w:t>
      </w:r>
      <w:r>
        <w:rPr>
          <w:rFonts w:ascii="方正仿宋_GBK" w:hAnsi="方正仿宋_GBK" w:eastAsia="方正仿宋_GBK" w:cs="方正仿宋_GBK"/>
          <w:spacing w:val="1"/>
        </w:rPr>
        <w:t>Ⅲ</w:t>
      </w:r>
      <w:r>
        <w:rPr>
          <w:spacing w:val="1"/>
        </w:rPr>
        <w:t>类地区每月开展</w:t>
      </w:r>
      <w:r>
        <w:rPr>
          <w:spacing w:val="-34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1</w:t>
      </w:r>
      <w:r>
        <w:rPr>
          <w:rFonts w:ascii="Times New Roman" w:hAnsi="Times New Roman" w:eastAsia="Times New Roman" w:cs="Times New Roman"/>
          <w:spacing w:val="26"/>
        </w:rPr>
        <w:t xml:space="preserve"> </w:t>
      </w:r>
      <w:r>
        <w:rPr>
          <w:spacing w:val="1"/>
        </w:rPr>
        <w:t>次，</w:t>
      </w:r>
      <w:r>
        <w:rPr>
          <w:spacing w:val="-106"/>
        </w:rPr>
        <w:t xml:space="preserve"> </w:t>
      </w:r>
      <w:r>
        <w:rPr>
          <w:rFonts w:ascii="方正仿宋_GBK" w:hAnsi="方正仿宋_GBK" w:eastAsia="方正仿宋_GBK" w:cs="方正仿宋_GBK"/>
          <w:spacing w:val="1"/>
        </w:rPr>
        <w:t>Ⅳ</w:t>
      </w:r>
      <w:r>
        <w:rPr>
          <w:spacing w:val="1"/>
        </w:rPr>
        <w:t>类地区一旦出现伊蚊定殖，</w:t>
      </w:r>
      <w:r>
        <w:rPr>
          <w:spacing w:val="9"/>
        </w:rPr>
        <w:t>参照</w:t>
      </w:r>
      <w:r>
        <w:rPr>
          <w:rFonts w:ascii="方正仿宋_GBK" w:hAnsi="方正仿宋_GBK" w:eastAsia="方正仿宋_GBK" w:cs="方正仿宋_GBK"/>
          <w:spacing w:val="9"/>
        </w:rPr>
        <w:t>Ⅲ</w:t>
      </w:r>
      <w:r>
        <w:rPr>
          <w:spacing w:val="9"/>
        </w:rPr>
        <w:t>类地区开展监测工作。各地结合人口环境、气</w:t>
      </w:r>
      <w:r>
        <w:rPr>
          <w:spacing w:val="8"/>
        </w:rPr>
        <w:t>候变化、既</w:t>
      </w:r>
      <w:r>
        <w:rPr>
          <w:spacing w:val="9"/>
        </w:rPr>
        <w:t>往疫情等因素，动态调整和优化监测点网络布局，重点</w:t>
      </w:r>
      <w:r>
        <w:rPr>
          <w:spacing w:val="8"/>
        </w:rPr>
        <w:t>地区在国</w:t>
      </w:r>
      <w:r>
        <w:rPr>
          <w:spacing w:val="9"/>
        </w:rPr>
        <w:t>家级伊蚊监测点的基础上增设省、市级伊蚊监测</w:t>
      </w:r>
      <w:r>
        <w:rPr>
          <w:spacing w:val="8"/>
        </w:rPr>
        <w:t>点，确保监测结</w:t>
      </w:r>
      <w:r>
        <w:rPr>
          <w:spacing w:val="6"/>
        </w:rPr>
        <w:t>果能真实、准确、全面反映媒介实际情况。</w:t>
      </w:r>
    </w:p>
    <w:p w14:paraId="61D085A3">
      <w:pPr>
        <w:spacing w:line="334" w:lineRule="auto"/>
        <w:sectPr>
          <w:headerReference r:id="rId5" w:type="default"/>
          <w:pgSz w:w="11906" w:h="16839"/>
          <w:pgMar w:top="2593" w:right="1404" w:bottom="1159" w:left="1482" w:header="2104" w:footer="793" w:gutter="0"/>
          <w:cols w:space="720" w:num="1"/>
        </w:sectPr>
      </w:pPr>
    </w:p>
    <w:p w14:paraId="264D053C">
      <w:pPr>
        <w:spacing w:line="271" w:lineRule="auto"/>
        <w:rPr>
          <w:rFonts w:ascii="Arial"/>
          <w:sz w:val="21"/>
        </w:rPr>
      </w:pPr>
    </w:p>
    <w:p w14:paraId="3E336011">
      <w:pPr>
        <w:spacing w:line="272" w:lineRule="auto"/>
        <w:rPr>
          <w:rFonts w:ascii="Arial"/>
          <w:sz w:val="21"/>
        </w:rPr>
      </w:pPr>
    </w:p>
    <w:p w14:paraId="692CFD6A">
      <w:pPr>
        <w:spacing w:line="272" w:lineRule="auto"/>
        <w:rPr>
          <w:rFonts w:ascii="Arial"/>
          <w:sz w:val="21"/>
        </w:rPr>
      </w:pPr>
    </w:p>
    <w:p w14:paraId="6A7C624D">
      <w:pPr>
        <w:spacing w:line="272" w:lineRule="auto"/>
        <w:rPr>
          <w:rFonts w:ascii="Arial"/>
          <w:sz w:val="21"/>
        </w:rPr>
      </w:pPr>
    </w:p>
    <w:p w14:paraId="403FDFEC">
      <w:pPr>
        <w:spacing w:line="272" w:lineRule="auto"/>
        <w:rPr>
          <w:rFonts w:ascii="Arial"/>
          <w:sz w:val="21"/>
        </w:rPr>
      </w:pPr>
    </w:p>
    <w:p w14:paraId="72AE3BCA">
      <w:pPr>
        <w:spacing w:line="272" w:lineRule="auto"/>
        <w:rPr>
          <w:rFonts w:ascii="Arial"/>
          <w:sz w:val="21"/>
        </w:rPr>
      </w:pPr>
    </w:p>
    <w:p w14:paraId="7F40C9CF">
      <w:pPr>
        <w:pStyle w:val="2"/>
        <w:spacing w:before="101" w:line="350" w:lineRule="auto"/>
        <w:ind w:right="2" w:firstLine="632"/>
        <w:jc w:val="both"/>
      </w:pPr>
      <w:r>
        <w:rPr>
          <w:rFonts w:ascii="楷体" w:hAnsi="楷体" w:eastAsia="楷体" w:cs="楷体"/>
          <w:spacing w:val="8"/>
        </w:rPr>
        <w:t>（</w:t>
      </w:r>
      <w:r>
        <w:rPr>
          <w:rFonts w:ascii="楷体" w:hAnsi="楷体" w:eastAsia="楷体" w:cs="楷体"/>
          <w:spacing w:val="-69"/>
        </w:rPr>
        <w:t xml:space="preserve"> </w:t>
      </w:r>
      <w:r>
        <w:rPr>
          <w:rFonts w:ascii="Times New Roman" w:hAnsi="Times New Roman" w:eastAsia="Times New Roman" w:cs="Times New Roman"/>
          <w:spacing w:val="8"/>
        </w:rPr>
        <w:t>3</w:t>
      </w:r>
      <w:r>
        <w:rPr>
          <w:rFonts w:ascii="Times New Roman" w:hAnsi="Times New Roman" w:eastAsia="Times New Roman" w:cs="Times New Roman"/>
          <w:spacing w:val="-19"/>
        </w:rPr>
        <w:t xml:space="preserve"> </w:t>
      </w:r>
      <w:r>
        <w:rPr>
          <w:rFonts w:ascii="楷体" w:hAnsi="楷体" w:eastAsia="楷体" w:cs="楷体"/>
          <w:spacing w:val="8"/>
        </w:rPr>
        <w:t>）监测结果风险评估。</w:t>
      </w:r>
      <w:r>
        <w:rPr>
          <w:spacing w:val="8"/>
        </w:rPr>
        <w:t>布雷图指数（</w:t>
      </w:r>
      <w:r>
        <w:rPr>
          <w:rFonts w:ascii="Times New Roman" w:hAnsi="Times New Roman" w:eastAsia="Times New Roman" w:cs="Times New Roman"/>
        </w:rPr>
        <w:t>BI</w:t>
      </w:r>
      <w:r>
        <w:rPr>
          <w:spacing w:val="8"/>
        </w:rPr>
        <w:t>）小于</w:t>
      </w:r>
      <w:r>
        <w:rPr>
          <w:spacing w:val="-49"/>
        </w:rPr>
        <w:t xml:space="preserve"> </w:t>
      </w:r>
      <w:r>
        <w:rPr>
          <w:rFonts w:ascii="Times New Roman" w:hAnsi="Times New Roman" w:eastAsia="Times New Roman" w:cs="Times New Roman"/>
          <w:spacing w:val="8"/>
        </w:rPr>
        <w:t>5</w:t>
      </w:r>
      <w:r>
        <w:rPr>
          <w:rFonts w:ascii="Times New Roman" w:hAnsi="Times New Roman" w:eastAsia="Times New Roman" w:cs="Times New Roman"/>
          <w:spacing w:val="30"/>
          <w:w w:val="101"/>
        </w:rPr>
        <w:t xml:space="preserve"> </w:t>
      </w:r>
      <w:r>
        <w:rPr>
          <w:spacing w:val="8"/>
        </w:rPr>
        <w:t>为控制</w:t>
      </w:r>
      <w:r>
        <w:rPr>
          <w:spacing w:val="4"/>
        </w:rPr>
        <w:t xml:space="preserve">登革热和基孔肯雅热传播的阈值，介于 </w:t>
      </w:r>
      <w:r>
        <w:rPr>
          <w:rFonts w:ascii="Times New Roman" w:hAnsi="Times New Roman" w:eastAsia="Times New Roman" w:cs="Times New Roman"/>
          <w:spacing w:val="4"/>
        </w:rPr>
        <w:t>5—10</w:t>
      </w:r>
      <w:r>
        <w:rPr>
          <w:rFonts w:ascii="Times New Roman" w:hAnsi="Times New Roman" w:eastAsia="Times New Roman" w:cs="Times New Roman"/>
          <w:spacing w:val="34"/>
        </w:rPr>
        <w:t xml:space="preserve"> </w:t>
      </w:r>
      <w:r>
        <w:rPr>
          <w:spacing w:val="4"/>
        </w:rPr>
        <w:t>之间有传播风险，</w:t>
      </w:r>
      <w:r>
        <w:rPr>
          <w:spacing w:val="3"/>
        </w:rPr>
        <w:t>介于</w:t>
      </w:r>
      <w:r>
        <w:rPr>
          <w:spacing w:val="-35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10—20</w:t>
      </w:r>
      <w:r>
        <w:rPr>
          <w:rFonts w:ascii="Times New Roman" w:hAnsi="Times New Roman" w:eastAsia="Times New Roman" w:cs="Times New Roman"/>
          <w:spacing w:val="25"/>
          <w:w w:val="101"/>
        </w:rPr>
        <w:t xml:space="preserve"> </w:t>
      </w:r>
      <w:r>
        <w:rPr>
          <w:spacing w:val="3"/>
        </w:rPr>
        <w:t>之间有聚集性疫情风险，大于</w:t>
      </w:r>
      <w:r>
        <w:rPr>
          <w:spacing w:val="-51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20</w:t>
      </w:r>
      <w:r>
        <w:rPr>
          <w:rFonts w:ascii="Times New Roman" w:hAnsi="Times New Roman" w:eastAsia="Times New Roman" w:cs="Times New Roman"/>
          <w:spacing w:val="26"/>
        </w:rPr>
        <w:t xml:space="preserve"> </w:t>
      </w:r>
      <w:r>
        <w:rPr>
          <w:spacing w:val="3"/>
        </w:rPr>
        <w:t>有</w:t>
      </w:r>
      <w:r>
        <w:rPr>
          <w:spacing w:val="2"/>
        </w:rPr>
        <w:t>局部暴发风险。</w:t>
      </w:r>
    </w:p>
    <w:p w14:paraId="0BFD71C8">
      <w:pPr>
        <w:pStyle w:val="2"/>
        <w:spacing w:before="15" w:line="418" w:lineRule="exact"/>
        <w:ind w:left="641"/>
      </w:pPr>
      <w:r>
        <w:rPr>
          <w:rFonts w:ascii="Times New Roman" w:hAnsi="Times New Roman" w:eastAsia="Times New Roman" w:cs="Times New Roman"/>
          <w:spacing w:val="4"/>
          <w:position w:val="2"/>
        </w:rPr>
        <w:t>2.</w:t>
      </w:r>
      <w:r>
        <w:rPr>
          <w:spacing w:val="4"/>
          <w:position w:val="2"/>
        </w:rPr>
        <w:t>抗药性监测和媒介带毒监测。</w:t>
      </w:r>
    </w:p>
    <w:p w14:paraId="7ED900D7">
      <w:pPr>
        <w:pStyle w:val="2"/>
        <w:spacing w:before="219" w:line="325" w:lineRule="auto"/>
        <w:ind w:firstLine="740"/>
      </w:pPr>
      <w:r>
        <w:rPr>
          <w:rFonts w:ascii="方正仿宋_GBK" w:hAnsi="方正仿宋_GBK" w:eastAsia="方正仿宋_GBK" w:cs="方正仿宋_GBK"/>
        </w:rPr>
        <w:t>Ⅰ</w:t>
      </w:r>
      <w:r>
        <w:rPr>
          <w:rFonts w:ascii="方正仿宋_GBK" w:hAnsi="方正仿宋_GBK" w:eastAsia="方正仿宋_GBK" w:cs="方正仿宋_GBK"/>
          <w:spacing w:val="-100"/>
        </w:rPr>
        <w:t xml:space="preserve"> </w:t>
      </w:r>
      <w:r>
        <w:t>类、</w:t>
      </w:r>
      <w:r>
        <w:rPr>
          <w:spacing w:val="-65"/>
        </w:rPr>
        <w:t xml:space="preserve"> </w:t>
      </w:r>
      <w:r>
        <w:rPr>
          <w:rFonts w:ascii="方正仿宋_GBK" w:hAnsi="方正仿宋_GBK" w:eastAsia="方正仿宋_GBK" w:cs="方正仿宋_GBK"/>
        </w:rPr>
        <w:t>聂</w:t>
      </w:r>
      <w:r>
        <w:t>类和</w:t>
      </w:r>
      <w:r>
        <w:rPr>
          <w:rFonts w:ascii="方正仿宋_GBK" w:hAnsi="方正仿宋_GBK" w:eastAsia="方正仿宋_GBK" w:cs="方正仿宋_GBK"/>
        </w:rPr>
        <w:t>Ⅲ</w:t>
      </w:r>
      <w:r>
        <w:t>类地区的监测点每年登革热和基孔肯雅热流</w:t>
      </w:r>
      <w:r>
        <w:rPr>
          <w:spacing w:val="-3"/>
        </w:rPr>
        <w:t>行季节前或初期开展</w:t>
      </w:r>
      <w:r>
        <w:rPr>
          <w:spacing w:val="-30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1</w:t>
      </w:r>
      <w:r>
        <w:rPr>
          <w:rFonts w:ascii="Times New Roman" w:hAnsi="Times New Roman" w:eastAsia="Times New Roman" w:cs="Times New Roman"/>
          <w:spacing w:val="26"/>
        </w:rPr>
        <w:t xml:space="preserve"> </w:t>
      </w:r>
      <w:r>
        <w:rPr>
          <w:spacing w:val="-3"/>
        </w:rPr>
        <w:t xml:space="preserve">次伊蚊抗药性监测。 </w:t>
      </w:r>
      <w:r>
        <w:rPr>
          <w:rFonts w:ascii="方正仿宋_GBK" w:hAnsi="方正仿宋_GBK" w:eastAsia="方正仿宋_GBK" w:cs="方正仿宋_GBK"/>
          <w:spacing w:val="-3"/>
        </w:rPr>
        <w:t>Ⅰ</w:t>
      </w:r>
      <w:r>
        <w:rPr>
          <w:rFonts w:ascii="方正仿宋_GBK" w:hAnsi="方正仿宋_GBK" w:eastAsia="方正仿宋_GBK" w:cs="方正仿宋_GBK"/>
          <w:spacing w:val="-109"/>
        </w:rPr>
        <w:t xml:space="preserve"> </w:t>
      </w:r>
      <w:r>
        <w:rPr>
          <w:spacing w:val="-3"/>
        </w:rPr>
        <w:t>类、</w:t>
      </w:r>
      <w:r>
        <w:rPr>
          <w:spacing w:val="-65"/>
        </w:rPr>
        <w:t xml:space="preserve"> </w:t>
      </w:r>
      <w:r>
        <w:rPr>
          <w:rFonts w:ascii="方正仿宋_GBK" w:hAnsi="方正仿宋_GBK" w:eastAsia="方正仿宋_GBK" w:cs="方正仿宋_GBK"/>
          <w:spacing w:val="-3"/>
        </w:rPr>
        <w:t>聂</w:t>
      </w:r>
      <w:r>
        <w:rPr>
          <w:spacing w:val="-3"/>
        </w:rPr>
        <w:t>类和</w:t>
      </w:r>
      <w:r>
        <w:rPr>
          <w:rFonts w:ascii="方正仿宋_GBK" w:hAnsi="方正仿宋_GBK" w:eastAsia="方正仿宋_GBK" w:cs="方正仿宋_GBK"/>
          <w:spacing w:val="-3"/>
        </w:rPr>
        <w:t>Ⅲ</w:t>
      </w:r>
      <w:r>
        <w:rPr>
          <w:spacing w:val="-3"/>
        </w:rPr>
        <w:t>类地</w:t>
      </w:r>
      <w:r>
        <w:rPr>
          <w:spacing w:val="20"/>
        </w:rPr>
        <w:t>区在伊蚊活动高峰期和登革热、基孔肯雅热流行季节，原则上</w:t>
      </w:r>
      <w:r>
        <w:rPr>
          <w:rFonts w:ascii="Times New Roman" w:hAnsi="Times New Roman" w:eastAsia="Times New Roman" w:cs="Times New Roman"/>
          <w:spacing w:val="2"/>
        </w:rPr>
        <w:t>5—9</w:t>
      </w:r>
      <w:r>
        <w:rPr>
          <w:rFonts w:ascii="Times New Roman" w:hAnsi="Times New Roman" w:eastAsia="Times New Roman" w:cs="Times New Roman"/>
          <w:spacing w:val="42"/>
        </w:rPr>
        <w:t xml:space="preserve"> </w:t>
      </w:r>
      <w:r>
        <w:rPr>
          <w:spacing w:val="2"/>
        </w:rPr>
        <w:t>月每月开展</w:t>
      </w:r>
      <w:r>
        <w:rPr>
          <w:spacing w:val="-32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1</w:t>
      </w:r>
      <w:r>
        <w:rPr>
          <w:rFonts w:ascii="Times New Roman" w:hAnsi="Times New Roman" w:eastAsia="Times New Roman" w:cs="Times New Roman"/>
          <w:spacing w:val="25"/>
        </w:rPr>
        <w:t xml:space="preserve"> </w:t>
      </w:r>
      <w:r>
        <w:rPr>
          <w:spacing w:val="2"/>
        </w:rPr>
        <w:t>次伊蚊携带登革病毒监测，既往发生基孔肯雅</w:t>
      </w:r>
      <w:r>
        <w:rPr>
          <w:spacing w:val="-1"/>
        </w:rPr>
        <w:t>热疫情的地区可开展基孔肯雅病毒监测，</w:t>
      </w:r>
      <w:r>
        <w:rPr>
          <w:spacing w:val="-90"/>
        </w:rPr>
        <w:t xml:space="preserve"> </w:t>
      </w:r>
      <w:r>
        <w:rPr>
          <w:rFonts w:ascii="方正仿宋_GBK" w:hAnsi="方正仿宋_GBK" w:eastAsia="方正仿宋_GBK" w:cs="方正仿宋_GBK"/>
          <w:spacing w:val="-1"/>
        </w:rPr>
        <w:t>Ⅰ</w:t>
      </w:r>
      <w:r>
        <w:rPr>
          <w:rFonts w:ascii="方正仿宋_GBK" w:hAnsi="方正仿宋_GBK" w:eastAsia="方正仿宋_GBK" w:cs="方正仿宋_GBK"/>
          <w:spacing w:val="-108"/>
        </w:rPr>
        <w:t xml:space="preserve"> </w:t>
      </w:r>
      <w:r>
        <w:rPr>
          <w:spacing w:val="-1"/>
        </w:rPr>
        <w:t>类地区在</w:t>
      </w:r>
      <w:r>
        <w:rPr>
          <w:spacing w:val="-33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10</w:t>
      </w:r>
      <w:r>
        <w:rPr>
          <w:rFonts w:ascii="Times New Roman" w:hAnsi="Times New Roman" w:eastAsia="Times New Roman" w:cs="Times New Roman"/>
          <w:spacing w:val="34"/>
        </w:rPr>
        <w:t xml:space="preserve"> </w:t>
      </w:r>
      <w:r>
        <w:rPr>
          <w:spacing w:val="-1"/>
        </w:rPr>
        <w:t>月增加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1</w:t>
      </w:r>
      <w:r>
        <w:rPr>
          <w:spacing w:val="3"/>
        </w:rPr>
        <w:t>次监测。</w:t>
      </w:r>
    </w:p>
    <w:p w14:paraId="2BA569A9">
      <w:pPr>
        <w:spacing w:before="90" w:line="226" w:lineRule="auto"/>
        <w:ind w:left="63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3"/>
          <w:sz w:val="31"/>
          <w:szCs w:val="31"/>
        </w:rPr>
        <w:t>（二）应急监测</w:t>
      </w:r>
    </w:p>
    <w:p w14:paraId="120F420F">
      <w:pPr>
        <w:pStyle w:val="2"/>
        <w:spacing w:before="165" w:line="418" w:lineRule="exact"/>
        <w:ind w:left="665"/>
      </w:pPr>
      <w:r>
        <w:rPr>
          <w:rFonts w:ascii="Times New Roman" w:hAnsi="Times New Roman" w:eastAsia="Times New Roman" w:cs="Times New Roman"/>
          <w:spacing w:val="4"/>
          <w:position w:val="2"/>
        </w:rPr>
        <w:t>1.</w:t>
      </w:r>
      <w:r>
        <w:rPr>
          <w:spacing w:val="4"/>
          <w:position w:val="2"/>
        </w:rPr>
        <w:t>监测方法。参见媒介伊蚊常规监测方法。</w:t>
      </w:r>
    </w:p>
    <w:p w14:paraId="1E319204">
      <w:pPr>
        <w:pStyle w:val="2"/>
        <w:spacing w:before="177" w:line="345" w:lineRule="auto"/>
        <w:ind w:right="10" w:firstLine="641"/>
      </w:pPr>
      <w:r>
        <w:rPr>
          <w:rFonts w:ascii="Times New Roman" w:hAnsi="Times New Roman" w:eastAsia="Times New Roman" w:cs="Times New Roman"/>
          <w:spacing w:val="11"/>
        </w:rPr>
        <w:t>2.</w:t>
      </w:r>
      <w:r>
        <w:rPr>
          <w:spacing w:val="11"/>
        </w:rPr>
        <w:t>监测要求。核心区每天开展监测，直至媒介伊蚊密度达到</w:t>
      </w:r>
      <w:r>
        <w:rPr>
          <w:spacing w:val="7"/>
        </w:rPr>
        <w:t>安全水平，此后每周开展</w:t>
      </w:r>
      <w:r>
        <w:rPr>
          <w:spacing w:val="-48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>2</w:t>
      </w:r>
      <w:r>
        <w:rPr>
          <w:rFonts w:ascii="Times New Roman" w:hAnsi="Times New Roman" w:eastAsia="Times New Roman" w:cs="Times New Roman"/>
          <w:spacing w:val="26"/>
        </w:rPr>
        <w:t xml:space="preserve"> </w:t>
      </w:r>
      <w:r>
        <w:rPr>
          <w:spacing w:val="7"/>
        </w:rPr>
        <w:t>次监测，直至疫情结束。警戒区每周</w:t>
      </w:r>
      <w:r>
        <w:rPr>
          <w:spacing w:val="4"/>
        </w:rPr>
        <w:t>开展</w:t>
      </w:r>
      <w:r>
        <w:rPr>
          <w:spacing w:val="-34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1</w:t>
      </w:r>
      <w:r>
        <w:rPr>
          <w:rFonts w:ascii="Times New Roman" w:hAnsi="Times New Roman" w:eastAsia="Times New Roman" w:cs="Times New Roman"/>
          <w:spacing w:val="26"/>
        </w:rPr>
        <w:t xml:space="preserve"> </w:t>
      </w:r>
      <w:r>
        <w:rPr>
          <w:spacing w:val="4"/>
        </w:rPr>
        <w:t>次、监控区每两周开展</w:t>
      </w:r>
      <w:r>
        <w:rPr>
          <w:spacing w:val="-29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1</w:t>
      </w:r>
      <w:r>
        <w:rPr>
          <w:rFonts w:ascii="Times New Roman" w:hAnsi="Times New Roman" w:eastAsia="Times New Roman" w:cs="Times New Roman"/>
          <w:spacing w:val="26"/>
        </w:rPr>
        <w:t xml:space="preserve"> </w:t>
      </w:r>
      <w:r>
        <w:rPr>
          <w:spacing w:val="4"/>
        </w:rPr>
        <w:t>次蚊媒监测，直至媒介伊</w:t>
      </w:r>
      <w:r>
        <w:rPr>
          <w:spacing w:val="3"/>
        </w:rPr>
        <w:t>蚊密度</w:t>
      </w:r>
      <w:r>
        <w:rPr>
          <w:spacing w:val="1"/>
        </w:rPr>
        <w:t>达到安全水平。</w:t>
      </w:r>
    </w:p>
    <w:p w14:paraId="1D063E8B">
      <w:pPr>
        <w:spacing w:before="106" w:line="227" w:lineRule="auto"/>
        <w:ind w:left="645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二、媒介伊蚊应急控制</w:t>
      </w:r>
    </w:p>
    <w:p w14:paraId="238C281E">
      <w:pPr>
        <w:spacing w:before="212" w:line="223" w:lineRule="auto"/>
        <w:ind w:left="63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6"/>
          <w:sz w:val="31"/>
          <w:szCs w:val="31"/>
        </w:rPr>
        <w:t>（一）成蚊杀灭</w:t>
      </w:r>
    </w:p>
    <w:p w14:paraId="6D0D60AE">
      <w:pPr>
        <w:pStyle w:val="2"/>
        <w:spacing w:before="173" w:line="418" w:lineRule="exact"/>
        <w:ind w:left="665"/>
      </w:pPr>
      <w:r>
        <w:rPr>
          <w:rFonts w:ascii="Times New Roman" w:hAnsi="Times New Roman" w:eastAsia="Times New Roman" w:cs="Times New Roman"/>
          <w:spacing w:val="-6"/>
          <w:position w:val="1"/>
        </w:rPr>
        <w:t>1.</w:t>
      </w:r>
      <w:r>
        <w:rPr>
          <w:spacing w:val="-6"/>
          <w:position w:val="1"/>
        </w:rPr>
        <w:t>一般原则。</w:t>
      </w:r>
    </w:p>
    <w:p w14:paraId="31AF0A71">
      <w:pPr>
        <w:pStyle w:val="2"/>
        <w:spacing w:before="174" w:line="347" w:lineRule="auto"/>
        <w:ind w:left="13" w:right="16" w:firstLine="618"/>
      </w:pPr>
      <w:r>
        <w:rPr>
          <w:spacing w:val="9"/>
        </w:rPr>
        <w:t>（</w:t>
      </w:r>
      <w:r>
        <w:rPr>
          <w:spacing w:val="-48"/>
        </w:rPr>
        <w:t xml:space="preserve"> </w:t>
      </w:r>
      <w:r>
        <w:rPr>
          <w:rFonts w:ascii="Times New Roman" w:hAnsi="Times New Roman" w:eastAsia="Times New Roman" w:cs="Times New Roman"/>
          <w:spacing w:val="9"/>
        </w:rPr>
        <w:t>1</w:t>
      </w:r>
      <w:r>
        <w:rPr>
          <w:rFonts w:ascii="Times New Roman" w:hAnsi="Times New Roman" w:eastAsia="Times New Roman" w:cs="Times New Roman"/>
          <w:spacing w:val="-29"/>
        </w:rPr>
        <w:t xml:space="preserve"> </w:t>
      </w:r>
      <w:r>
        <w:rPr>
          <w:spacing w:val="9"/>
        </w:rPr>
        <w:t>）根据流行病学调查结果，结合媒介伊蚊生活习性确定</w:t>
      </w:r>
      <w:r>
        <w:rPr>
          <w:spacing w:val="6"/>
        </w:rPr>
        <w:t>喷药范围，优先杀灭核心区成蚊。</w:t>
      </w:r>
    </w:p>
    <w:p w14:paraId="209B60A8">
      <w:pPr>
        <w:pStyle w:val="2"/>
        <w:spacing w:before="24" w:line="417" w:lineRule="exact"/>
        <w:jc w:val="right"/>
      </w:pPr>
      <w:r>
        <w:rPr>
          <w:spacing w:val="15"/>
          <w:position w:val="2"/>
        </w:rPr>
        <w:t>（</w:t>
      </w:r>
      <w:r>
        <w:rPr>
          <w:rFonts w:ascii="Times New Roman" w:hAnsi="Times New Roman" w:eastAsia="Times New Roman" w:cs="Times New Roman"/>
          <w:spacing w:val="15"/>
          <w:position w:val="2"/>
        </w:rPr>
        <w:t>2</w:t>
      </w:r>
      <w:r>
        <w:rPr>
          <w:spacing w:val="15"/>
          <w:position w:val="2"/>
        </w:rPr>
        <w:t>）根据伊蚊成蚊密度监测结果确定喷雾灭蚊的频率</w:t>
      </w:r>
      <w:r>
        <w:rPr>
          <w:spacing w:val="14"/>
          <w:position w:val="2"/>
        </w:rPr>
        <w:t>、药</w:t>
      </w:r>
    </w:p>
    <w:p w14:paraId="33AD7931">
      <w:pPr>
        <w:spacing w:line="417" w:lineRule="exact"/>
        <w:sectPr>
          <w:headerReference r:id="rId6" w:type="default"/>
          <w:footerReference r:id="rId7" w:type="default"/>
          <w:pgSz w:w="11906" w:h="16839"/>
          <w:pgMar w:top="400" w:right="1475" w:bottom="1159" w:left="1485" w:header="0" w:footer="795" w:gutter="0"/>
          <w:cols w:space="720" w:num="1"/>
        </w:sectPr>
      </w:pPr>
    </w:p>
    <w:p w14:paraId="4753D484">
      <w:pPr>
        <w:spacing w:line="279" w:lineRule="auto"/>
        <w:rPr>
          <w:rFonts w:ascii="Arial"/>
          <w:sz w:val="21"/>
        </w:rPr>
      </w:pPr>
    </w:p>
    <w:p w14:paraId="68F6A8B6">
      <w:pPr>
        <w:spacing w:line="279" w:lineRule="auto"/>
        <w:rPr>
          <w:rFonts w:ascii="Arial"/>
          <w:sz w:val="21"/>
        </w:rPr>
      </w:pPr>
    </w:p>
    <w:p w14:paraId="789D1E29">
      <w:pPr>
        <w:spacing w:line="279" w:lineRule="auto"/>
        <w:rPr>
          <w:rFonts w:ascii="Arial"/>
          <w:sz w:val="21"/>
        </w:rPr>
      </w:pPr>
    </w:p>
    <w:p w14:paraId="773E561C">
      <w:pPr>
        <w:spacing w:line="280" w:lineRule="auto"/>
        <w:rPr>
          <w:rFonts w:ascii="Arial"/>
          <w:sz w:val="21"/>
        </w:rPr>
      </w:pPr>
    </w:p>
    <w:p w14:paraId="559F5812">
      <w:pPr>
        <w:spacing w:line="280" w:lineRule="auto"/>
        <w:rPr>
          <w:rFonts w:ascii="Arial"/>
          <w:sz w:val="21"/>
        </w:rPr>
      </w:pPr>
    </w:p>
    <w:p w14:paraId="7B5B50B5">
      <w:pPr>
        <w:spacing w:line="280" w:lineRule="auto"/>
        <w:rPr>
          <w:rFonts w:ascii="Arial"/>
          <w:sz w:val="21"/>
        </w:rPr>
      </w:pPr>
    </w:p>
    <w:p w14:paraId="77A08946">
      <w:pPr>
        <w:pStyle w:val="2"/>
        <w:spacing w:before="100" w:line="220" w:lineRule="auto"/>
      </w:pPr>
      <w:r>
        <w:rPr>
          <w:spacing w:val="4"/>
        </w:rPr>
        <w:t>械的选择和控制措施。</w:t>
      </w:r>
    </w:p>
    <w:p w14:paraId="37201228">
      <w:pPr>
        <w:pStyle w:val="2"/>
        <w:spacing w:before="175" w:line="417" w:lineRule="exact"/>
        <w:ind w:left="641"/>
      </w:pPr>
      <w:r>
        <w:rPr>
          <w:spacing w:val="4"/>
          <w:position w:val="1"/>
        </w:rPr>
        <w:t>（</w:t>
      </w:r>
      <w:r>
        <w:rPr>
          <w:rFonts w:ascii="Times New Roman" w:hAnsi="Times New Roman" w:eastAsia="Times New Roman" w:cs="Times New Roman"/>
          <w:spacing w:val="4"/>
          <w:position w:val="1"/>
        </w:rPr>
        <w:t>3</w:t>
      </w:r>
      <w:r>
        <w:rPr>
          <w:rFonts w:ascii="Times New Roman" w:hAnsi="Times New Roman" w:eastAsia="Times New Roman" w:cs="Times New Roman"/>
          <w:spacing w:val="-33"/>
          <w:position w:val="1"/>
        </w:rPr>
        <w:t xml:space="preserve"> </w:t>
      </w:r>
      <w:r>
        <w:rPr>
          <w:spacing w:val="4"/>
          <w:position w:val="1"/>
        </w:rPr>
        <w:t>）应选用我国合格的卫生杀虫剂产品。</w:t>
      </w:r>
    </w:p>
    <w:p w14:paraId="3EC1EAAE">
      <w:pPr>
        <w:pStyle w:val="2"/>
        <w:spacing w:before="178" w:line="345" w:lineRule="auto"/>
        <w:ind w:left="21" w:right="51" w:firstLine="620"/>
      </w:pPr>
      <w:r>
        <w:rPr>
          <w:spacing w:val="15"/>
        </w:rPr>
        <w:t>（</w:t>
      </w:r>
      <w:r>
        <w:rPr>
          <w:rFonts w:ascii="Times New Roman" w:hAnsi="Times New Roman" w:eastAsia="Times New Roman" w:cs="Times New Roman"/>
          <w:spacing w:val="15"/>
        </w:rPr>
        <w:t>4</w:t>
      </w:r>
      <w:r>
        <w:rPr>
          <w:spacing w:val="15"/>
        </w:rPr>
        <w:t>）可使用挂笼法等方法评价空间喷雾制剂灭蚊效果，用</w:t>
      </w:r>
      <w:r>
        <w:rPr>
          <w:spacing w:val="5"/>
        </w:rPr>
        <w:t>笼蚊死亡率等指标评价总体灭蚊效果。</w:t>
      </w:r>
    </w:p>
    <w:p w14:paraId="14105DE3">
      <w:pPr>
        <w:pStyle w:val="2"/>
        <w:spacing w:before="28" w:line="418" w:lineRule="exact"/>
        <w:ind w:left="650"/>
      </w:pPr>
      <w:r>
        <w:rPr>
          <w:rFonts w:ascii="Times New Roman" w:hAnsi="Times New Roman" w:eastAsia="Times New Roman" w:cs="Times New Roman"/>
          <w:spacing w:val="-3"/>
          <w:position w:val="1"/>
        </w:rPr>
        <w:t>2.</w:t>
      </w:r>
      <w:r>
        <w:rPr>
          <w:spacing w:val="-3"/>
          <w:position w:val="1"/>
        </w:rPr>
        <w:t>杀灭方法。</w:t>
      </w:r>
    </w:p>
    <w:p w14:paraId="7C37BDA0">
      <w:pPr>
        <w:pStyle w:val="2"/>
        <w:spacing w:before="175" w:line="418" w:lineRule="exact"/>
        <w:ind w:left="641"/>
      </w:pPr>
      <w:r>
        <w:rPr>
          <w:spacing w:val="-9"/>
          <w:position w:val="1"/>
        </w:rPr>
        <w:t>（</w:t>
      </w:r>
      <w:r>
        <w:rPr>
          <w:spacing w:val="-71"/>
          <w:position w:val="1"/>
        </w:rPr>
        <w:t xml:space="preserve"> </w:t>
      </w:r>
      <w:r>
        <w:rPr>
          <w:rFonts w:ascii="Times New Roman" w:hAnsi="Times New Roman" w:eastAsia="Times New Roman" w:cs="Times New Roman"/>
          <w:spacing w:val="-9"/>
          <w:position w:val="1"/>
        </w:rPr>
        <w:t>1</w:t>
      </w:r>
      <w:r>
        <w:rPr>
          <w:rFonts w:ascii="Times New Roman" w:hAnsi="Times New Roman" w:eastAsia="Times New Roman" w:cs="Times New Roman"/>
          <w:spacing w:val="-34"/>
          <w:position w:val="1"/>
        </w:rPr>
        <w:t xml:space="preserve"> </w:t>
      </w:r>
      <w:r>
        <w:rPr>
          <w:spacing w:val="-9"/>
          <w:position w:val="1"/>
        </w:rPr>
        <w:t>）超低容量喷雾。</w:t>
      </w:r>
    </w:p>
    <w:p w14:paraId="0CBE84B8">
      <w:pPr>
        <w:pStyle w:val="2"/>
        <w:spacing w:before="216" w:line="332" w:lineRule="auto"/>
        <w:ind w:left="16" w:right="56" w:firstLine="627"/>
      </w:pPr>
      <w:r>
        <w:rPr>
          <w:rFonts w:ascii="方正仿宋_GBK" w:hAnsi="方正仿宋_GBK" w:eastAsia="方正仿宋_GBK" w:cs="方正仿宋_GBK"/>
          <w:spacing w:val="9"/>
        </w:rPr>
        <w:t>①</w:t>
      </w:r>
      <w:r>
        <w:rPr>
          <w:spacing w:val="9"/>
        </w:rPr>
        <w:t>喷雾频次：使用超低容量喷雾杀灭成蚊，根据媒</w:t>
      </w:r>
      <w:r>
        <w:rPr>
          <w:spacing w:val="8"/>
        </w:rPr>
        <w:t>介伊蚊一天中的高峰时间段，结合成蚊监测结果和疫情进展，确定超低容</w:t>
      </w:r>
      <w:r>
        <w:rPr>
          <w:spacing w:val="7"/>
        </w:rPr>
        <w:t>量喷雾频次，每天可多次施药。</w:t>
      </w:r>
    </w:p>
    <w:p w14:paraId="0375CC76">
      <w:pPr>
        <w:pStyle w:val="2"/>
        <w:spacing w:line="507" w:lineRule="exact"/>
        <w:jc w:val="right"/>
      </w:pPr>
      <w:r>
        <w:rPr>
          <w:rFonts w:ascii="方正仿宋_GBK" w:hAnsi="方正仿宋_GBK" w:eastAsia="方正仿宋_GBK" w:cs="方正仿宋_GBK"/>
          <w:spacing w:val="3"/>
          <w:position w:val="4"/>
        </w:rPr>
        <w:t>②</w:t>
      </w:r>
      <w:r>
        <w:rPr>
          <w:spacing w:val="3"/>
          <w:position w:val="4"/>
        </w:rPr>
        <w:t>喷雾机选择：雾粒中值直径（</w:t>
      </w:r>
      <w:r>
        <w:rPr>
          <w:rFonts w:ascii="Times New Roman" w:hAnsi="Times New Roman" w:eastAsia="Times New Roman" w:cs="Times New Roman"/>
          <w:position w:val="4"/>
        </w:rPr>
        <w:t>DV</w:t>
      </w:r>
      <w:r>
        <w:rPr>
          <w:rFonts w:ascii="Times New Roman" w:hAnsi="Times New Roman" w:eastAsia="Times New Roman" w:cs="Times New Roman"/>
          <w:spacing w:val="3"/>
          <w:position w:val="3"/>
          <w:sz w:val="20"/>
          <w:szCs w:val="20"/>
        </w:rPr>
        <w:t>50</w:t>
      </w:r>
      <w:r>
        <w:rPr>
          <w:spacing w:val="3"/>
          <w:position w:val="3"/>
        </w:rPr>
        <w:t>）</w:t>
      </w:r>
      <w:r>
        <w:rPr>
          <w:spacing w:val="-57"/>
          <w:position w:val="3"/>
        </w:rPr>
        <w:t xml:space="preserve"> </w:t>
      </w:r>
      <w:r>
        <w:rPr>
          <w:spacing w:val="3"/>
          <w:position w:val="4"/>
        </w:rPr>
        <w:t>≤</w:t>
      </w:r>
      <w:r>
        <w:rPr>
          <w:rFonts w:ascii="Times New Roman" w:hAnsi="Times New Roman" w:eastAsia="Times New Roman" w:cs="Times New Roman"/>
          <w:spacing w:val="3"/>
          <w:position w:val="4"/>
        </w:rPr>
        <w:t xml:space="preserve">30 </w:t>
      </w:r>
      <w:r>
        <w:rPr>
          <w:spacing w:val="3"/>
          <w:position w:val="4"/>
        </w:rPr>
        <w:t>微米的喷雾器。</w:t>
      </w:r>
    </w:p>
    <w:p w14:paraId="2CD7773F">
      <w:pPr>
        <w:pStyle w:val="2"/>
        <w:spacing w:before="124" w:line="323" w:lineRule="auto"/>
        <w:ind w:left="11" w:right="56" w:firstLine="632"/>
      </w:pPr>
      <w:r>
        <w:rPr>
          <w:rFonts w:ascii="方正仿宋_GBK" w:hAnsi="方正仿宋_GBK" w:eastAsia="方正仿宋_GBK" w:cs="方正仿宋_GBK"/>
          <w:spacing w:val="9"/>
        </w:rPr>
        <w:t>③</w:t>
      </w:r>
      <w:r>
        <w:rPr>
          <w:spacing w:val="9"/>
        </w:rPr>
        <w:t>杀虫剂用量：按照杀虫剂说明书推荐的稀释倍数</w:t>
      </w:r>
      <w:r>
        <w:rPr>
          <w:spacing w:val="8"/>
        </w:rPr>
        <w:t>和有效成</w:t>
      </w:r>
      <w:r>
        <w:rPr>
          <w:spacing w:val="6"/>
        </w:rPr>
        <w:t>分使用量进行喷洒。</w:t>
      </w:r>
    </w:p>
    <w:p w14:paraId="0E1EE797">
      <w:pPr>
        <w:pStyle w:val="2"/>
        <w:spacing w:before="1" w:line="324" w:lineRule="auto"/>
        <w:ind w:left="26" w:right="44" w:firstLine="617"/>
      </w:pPr>
      <w:r>
        <w:rPr>
          <w:rFonts w:ascii="方正仿宋_GBK" w:hAnsi="方正仿宋_GBK" w:eastAsia="方正仿宋_GBK" w:cs="方正仿宋_GBK"/>
          <w:spacing w:val="12"/>
        </w:rPr>
        <w:t>④</w:t>
      </w:r>
      <w:r>
        <w:rPr>
          <w:spacing w:val="12"/>
        </w:rPr>
        <w:t>喷雾时间：最佳时间是日出后和日落前</w:t>
      </w:r>
      <w:r>
        <w:rPr>
          <w:rFonts w:ascii="Times New Roman" w:hAnsi="Times New Roman" w:eastAsia="Times New Roman" w:cs="Times New Roman"/>
          <w:spacing w:val="12"/>
        </w:rPr>
        <w:t xml:space="preserve">2 </w:t>
      </w:r>
      <w:r>
        <w:rPr>
          <w:spacing w:val="12"/>
        </w:rPr>
        <w:t>小时的</w:t>
      </w:r>
      <w:r>
        <w:rPr>
          <w:spacing w:val="11"/>
        </w:rPr>
        <w:t>媒介伊蚊</w:t>
      </w:r>
      <w:r>
        <w:rPr>
          <w:spacing w:val="7"/>
        </w:rPr>
        <w:t>活动高峰期，各地可根据气候等实际情况动态调整。</w:t>
      </w:r>
    </w:p>
    <w:p w14:paraId="20613685">
      <w:pPr>
        <w:pStyle w:val="2"/>
        <w:spacing w:before="27" w:line="341" w:lineRule="auto"/>
        <w:ind w:left="1" w:right="47" w:firstLine="642"/>
      </w:pPr>
      <w:r>
        <w:rPr>
          <w:rFonts w:ascii="方正仿宋_GBK" w:hAnsi="方正仿宋_GBK" w:eastAsia="方正仿宋_GBK" w:cs="方正仿宋_GBK"/>
          <w:spacing w:val="5"/>
        </w:rPr>
        <w:t>⑤</w:t>
      </w:r>
      <w:r>
        <w:rPr>
          <w:spacing w:val="5"/>
        </w:rPr>
        <w:t>适用环境：适用风速小于</w:t>
      </w:r>
      <w:r>
        <w:rPr>
          <w:rFonts w:ascii="Times New Roman" w:hAnsi="Times New Roman" w:eastAsia="Times New Roman" w:cs="Times New Roman"/>
          <w:spacing w:val="5"/>
        </w:rPr>
        <w:t>4m/s</w:t>
      </w:r>
      <w:r>
        <w:rPr>
          <w:rFonts w:ascii="Times New Roman" w:hAnsi="Times New Roman" w:eastAsia="Times New Roman" w:cs="Times New Roman"/>
          <w:spacing w:val="46"/>
        </w:rPr>
        <w:t xml:space="preserve"> </w:t>
      </w:r>
      <w:r>
        <w:rPr>
          <w:spacing w:val="5"/>
        </w:rPr>
        <w:t>的空旷外环</w:t>
      </w:r>
      <w:r>
        <w:rPr>
          <w:spacing w:val="4"/>
        </w:rPr>
        <w:t>境，当风速超过</w:t>
      </w:r>
      <w:r>
        <w:rPr>
          <w:rFonts w:ascii="Times New Roman" w:hAnsi="Times New Roman" w:eastAsia="Times New Roman" w:cs="Times New Roman"/>
          <w:spacing w:val="5"/>
        </w:rPr>
        <w:t>4m/s</w:t>
      </w:r>
      <w:r>
        <w:rPr>
          <w:rFonts w:ascii="Times New Roman" w:hAnsi="Times New Roman" w:eastAsia="Times New Roman" w:cs="Times New Roman"/>
          <w:spacing w:val="48"/>
        </w:rPr>
        <w:t xml:space="preserve"> </w:t>
      </w:r>
      <w:r>
        <w:rPr>
          <w:spacing w:val="5"/>
        </w:rPr>
        <w:t>时，不宜进行室外超低容量喷雾；适用室内</w:t>
      </w:r>
      <w:r>
        <w:rPr>
          <w:spacing w:val="4"/>
        </w:rPr>
        <w:t>环境，如农贸市</w:t>
      </w:r>
      <w:r>
        <w:rPr>
          <w:spacing w:val="8"/>
        </w:rPr>
        <w:t>场、大型棋牌室、麻将室、餐厅、停车场、空置房屋、楼道、建</w:t>
      </w:r>
      <w:r>
        <w:rPr>
          <w:spacing w:val="7"/>
        </w:rPr>
        <w:t>筑工地在建室内空间等。</w:t>
      </w:r>
    </w:p>
    <w:p w14:paraId="4D0BD58B">
      <w:pPr>
        <w:pStyle w:val="2"/>
        <w:spacing w:before="18" w:line="417" w:lineRule="exact"/>
        <w:ind w:left="641"/>
      </w:pPr>
      <w:r>
        <w:rPr>
          <w:spacing w:val="-1"/>
          <w:position w:val="2"/>
        </w:rPr>
        <w:t>（</w:t>
      </w:r>
      <w:r>
        <w:rPr>
          <w:rFonts w:ascii="Times New Roman" w:hAnsi="Times New Roman" w:eastAsia="Times New Roman" w:cs="Times New Roman"/>
          <w:spacing w:val="-1"/>
          <w:position w:val="2"/>
        </w:rPr>
        <w:t>2</w:t>
      </w:r>
      <w:r>
        <w:rPr>
          <w:spacing w:val="-1"/>
          <w:position w:val="2"/>
        </w:rPr>
        <w:t>）滞留喷洒。</w:t>
      </w:r>
    </w:p>
    <w:p w14:paraId="1019B102">
      <w:pPr>
        <w:pStyle w:val="2"/>
        <w:spacing w:before="223" w:line="354" w:lineRule="auto"/>
        <w:ind w:left="12" w:right="56" w:firstLine="644"/>
        <w:jc w:val="both"/>
      </w:pPr>
      <w:r>
        <w:rPr>
          <w:spacing w:val="21"/>
        </w:rPr>
        <w:t>蚊媒栖息地和防蚊设施不完善的重点场所可使用滞留喷洒</w:t>
      </w:r>
      <w:r>
        <w:rPr>
          <w:spacing w:val="6"/>
        </w:rPr>
        <w:t>灭蚊，如居民楼门洞、</w:t>
      </w:r>
      <w:r>
        <w:rPr>
          <w:spacing w:val="-84"/>
        </w:rPr>
        <w:t xml:space="preserve"> </w:t>
      </w:r>
      <w:r>
        <w:rPr>
          <w:spacing w:val="6"/>
        </w:rPr>
        <w:t>电梯门厅、楼道、地下室等室内场所和低矮灌丛、绿植等叶面背面。</w:t>
      </w:r>
      <w:r>
        <w:rPr>
          <w:spacing w:val="-84"/>
        </w:rPr>
        <w:t xml:space="preserve"> </w:t>
      </w:r>
      <w:r>
        <w:rPr>
          <w:spacing w:val="6"/>
        </w:rPr>
        <w:t>一般情况下，登革热、基孔肯雅热风</w:t>
      </w:r>
    </w:p>
    <w:p w14:paraId="0D30990D">
      <w:pPr>
        <w:spacing w:line="354" w:lineRule="auto"/>
        <w:sectPr>
          <w:footerReference r:id="rId8" w:type="default"/>
          <w:pgSz w:w="11906" w:h="16839"/>
          <w:pgMar w:top="400" w:right="1436" w:bottom="1159" w:left="1477" w:header="0" w:footer="795" w:gutter="0"/>
          <w:cols w:space="720" w:num="1"/>
        </w:sectPr>
      </w:pPr>
    </w:p>
    <w:p w14:paraId="5E233B56">
      <w:pPr>
        <w:spacing w:line="271" w:lineRule="auto"/>
        <w:rPr>
          <w:rFonts w:ascii="Arial"/>
          <w:sz w:val="21"/>
        </w:rPr>
      </w:pPr>
    </w:p>
    <w:p w14:paraId="07DA33AF">
      <w:pPr>
        <w:spacing w:line="271" w:lineRule="auto"/>
        <w:rPr>
          <w:rFonts w:ascii="Arial"/>
          <w:sz w:val="21"/>
        </w:rPr>
      </w:pPr>
    </w:p>
    <w:p w14:paraId="22BB001E">
      <w:pPr>
        <w:spacing w:line="271" w:lineRule="auto"/>
        <w:rPr>
          <w:rFonts w:ascii="Arial"/>
          <w:sz w:val="21"/>
        </w:rPr>
      </w:pPr>
    </w:p>
    <w:p w14:paraId="0148691F">
      <w:pPr>
        <w:spacing w:line="272" w:lineRule="auto"/>
        <w:rPr>
          <w:rFonts w:ascii="Arial"/>
          <w:sz w:val="21"/>
        </w:rPr>
      </w:pPr>
    </w:p>
    <w:p w14:paraId="385E2E1D">
      <w:pPr>
        <w:spacing w:line="272" w:lineRule="auto"/>
        <w:rPr>
          <w:rFonts w:ascii="Arial"/>
          <w:sz w:val="21"/>
        </w:rPr>
      </w:pPr>
    </w:p>
    <w:p w14:paraId="32D647BC">
      <w:pPr>
        <w:spacing w:line="272" w:lineRule="auto"/>
        <w:rPr>
          <w:rFonts w:ascii="Arial"/>
          <w:sz w:val="21"/>
        </w:rPr>
      </w:pPr>
    </w:p>
    <w:p w14:paraId="6DF154A5">
      <w:pPr>
        <w:pStyle w:val="2"/>
        <w:spacing w:before="101" w:line="417" w:lineRule="exact"/>
        <w:ind w:left="32"/>
      </w:pPr>
      <w:r>
        <w:rPr>
          <w:position w:val="1"/>
        </w:rPr>
        <w:t>险区域每</w:t>
      </w:r>
      <w:r>
        <w:rPr>
          <w:spacing w:val="-34"/>
          <w:position w:val="1"/>
        </w:rPr>
        <w:t xml:space="preserve"> </w:t>
      </w:r>
      <w:r>
        <w:rPr>
          <w:rFonts w:ascii="Times New Roman" w:hAnsi="Times New Roman" w:eastAsia="Times New Roman" w:cs="Times New Roman"/>
          <w:position w:val="1"/>
        </w:rPr>
        <w:t xml:space="preserve">1—2 </w:t>
      </w:r>
      <w:r>
        <w:rPr>
          <w:position w:val="1"/>
        </w:rPr>
        <w:t>周开展</w:t>
      </w:r>
      <w:r>
        <w:rPr>
          <w:spacing w:val="-36"/>
          <w:position w:val="1"/>
        </w:rPr>
        <w:t xml:space="preserve"> </w:t>
      </w:r>
      <w:r>
        <w:rPr>
          <w:rFonts w:ascii="Times New Roman" w:hAnsi="Times New Roman" w:eastAsia="Times New Roman" w:cs="Times New Roman"/>
          <w:position w:val="1"/>
        </w:rPr>
        <w:t>1</w:t>
      </w:r>
      <w:r>
        <w:rPr>
          <w:rFonts w:ascii="Times New Roman" w:hAnsi="Times New Roman" w:eastAsia="Times New Roman" w:cs="Times New Roman"/>
          <w:spacing w:val="26"/>
          <w:position w:val="1"/>
        </w:rPr>
        <w:t xml:space="preserve"> </w:t>
      </w:r>
      <w:r>
        <w:rPr>
          <w:position w:val="1"/>
        </w:rPr>
        <w:t>次滞留喷洒。</w:t>
      </w:r>
    </w:p>
    <w:p w14:paraId="1B01377A">
      <w:pPr>
        <w:pStyle w:val="2"/>
        <w:spacing w:before="175" w:line="417" w:lineRule="exact"/>
        <w:ind w:left="639"/>
      </w:pPr>
      <w:r>
        <w:rPr>
          <w:spacing w:val="-6"/>
          <w:position w:val="2"/>
        </w:rPr>
        <w:t>（</w:t>
      </w:r>
      <w:r>
        <w:rPr>
          <w:rFonts w:ascii="Times New Roman" w:hAnsi="Times New Roman" w:eastAsia="Times New Roman" w:cs="Times New Roman"/>
          <w:spacing w:val="-6"/>
          <w:position w:val="2"/>
        </w:rPr>
        <w:t>3</w:t>
      </w:r>
      <w:r>
        <w:rPr>
          <w:rFonts w:ascii="Times New Roman" w:hAnsi="Times New Roman" w:eastAsia="Times New Roman" w:cs="Times New Roman"/>
          <w:spacing w:val="-33"/>
          <w:position w:val="2"/>
        </w:rPr>
        <w:t xml:space="preserve"> </w:t>
      </w:r>
      <w:r>
        <w:rPr>
          <w:spacing w:val="-6"/>
          <w:position w:val="2"/>
        </w:rPr>
        <w:t>）其他方法。</w:t>
      </w:r>
    </w:p>
    <w:p w14:paraId="12251993">
      <w:pPr>
        <w:pStyle w:val="2"/>
        <w:spacing w:before="222" w:line="354" w:lineRule="auto"/>
        <w:ind w:left="4" w:right="7" w:firstLine="642"/>
      </w:pPr>
      <w:r>
        <w:rPr>
          <w:spacing w:val="9"/>
        </w:rPr>
        <w:t>核心区、警戒区的重点场所可使用杀虫剂处</w:t>
      </w:r>
      <w:r>
        <w:rPr>
          <w:spacing w:val="8"/>
        </w:rPr>
        <w:t>理门帘、纱窗等</w:t>
      </w:r>
      <w:r>
        <w:rPr>
          <w:spacing w:val="9"/>
        </w:rPr>
        <w:t>防蚊设施；对高大、茂密的植物和杂物堆积场所</w:t>
      </w:r>
      <w:r>
        <w:rPr>
          <w:spacing w:val="8"/>
        </w:rPr>
        <w:t>可使用热烟雾机</w:t>
      </w:r>
      <w:r>
        <w:rPr>
          <w:spacing w:val="9"/>
        </w:rPr>
        <w:t>灭蚊，空阔地带、低矮绿化带、人口密集场所不</w:t>
      </w:r>
      <w:r>
        <w:rPr>
          <w:spacing w:val="8"/>
        </w:rPr>
        <w:t>推荐使用热烟雾</w:t>
      </w:r>
      <w:r>
        <w:rPr>
          <w:spacing w:val="1"/>
        </w:rPr>
        <w:t>机灭蚊；居家可以选择电蚊香、灭蚊气雾罐</w:t>
      </w:r>
      <w:r>
        <w:t>、电蚊拍等方式灭蚊，</w:t>
      </w:r>
      <w:r>
        <w:rPr>
          <w:spacing w:val="5"/>
        </w:rPr>
        <w:t>室外可选择灭蚊灯等物理方式灭蚊。</w:t>
      </w:r>
    </w:p>
    <w:p w14:paraId="66A068D1">
      <w:pPr>
        <w:spacing w:before="1" w:line="225" w:lineRule="auto"/>
        <w:ind w:left="639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4"/>
          <w:sz w:val="31"/>
          <w:szCs w:val="31"/>
        </w:rPr>
        <w:t>（二）幼蚊防制</w:t>
      </w:r>
    </w:p>
    <w:p w14:paraId="7DDAF87F">
      <w:pPr>
        <w:pStyle w:val="2"/>
        <w:spacing w:before="217" w:line="353" w:lineRule="auto"/>
        <w:ind w:firstLine="651"/>
        <w:jc w:val="both"/>
      </w:pPr>
      <w:r>
        <w:rPr>
          <w:spacing w:val="8"/>
        </w:rPr>
        <w:t>在专业技术人员指导下，清除各类小型积水等媒介伊蚊孳生</w:t>
      </w:r>
      <w:r>
        <w:rPr>
          <w:spacing w:val="9"/>
        </w:rPr>
        <w:t>地。对于难以清除的孳生地，或室内水培植物水体、室外</w:t>
      </w:r>
      <w:r>
        <w:rPr>
          <w:spacing w:val="8"/>
        </w:rPr>
        <w:t>景观水</w:t>
      </w:r>
      <w:r>
        <w:rPr>
          <w:spacing w:val="1"/>
        </w:rPr>
        <w:t>体、建筑物天台排水沟等，可使用缓释灭幼剂喷洒和（或）投放。</w:t>
      </w:r>
    </w:p>
    <w:p w14:paraId="3A55310C">
      <w:pPr>
        <w:spacing w:before="2" w:line="225" w:lineRule="auto"/>
        <w:ind w:left="654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三、监测信息发布</w:t>
      </w:r>
      <w:bookmarkStart w:id="0" w:name="_GoBack"/>
      <w:bookmarkEnd w:id="0"/>
    </w:p>
    <w:p w14:paraId="57AEBE0A">
      <w:pPr>
        <w:pStyle w:val="2"/>
        <w:spacing w:before="214" w:line="354" w:lineRule="auto"/>
        <w:ind w:left="4" w:right="87" w:firstLine="642"/>
        <w:jc w:val="both"/>
      </w:pPr>
      <w:r>
        <w:rPr>
          <w:spacing w:val="9"/>
        </w:rPr>
        <w:t>各级疾控机构通过官网、微信、短信等多种</w:t>
      </w:r>
      <w:r>
        <w:rPr>
          <w:spacing w:val="8"/>
        </w:rPr>
        <w:t>渠道及时发布本</w:t>
      </w:r>
      <w:r>
        <w:rPr>
          <w:spacing w:val="9"/>
        </w:rPr>
        <w:t>辖区媒介伊蚊常规或应急监测信息和健康提示，</w:t>
      </w:r>
      <w:r>
        <w:rPr>
          <w:spacing w:val="8"/>
        </w:rPr>
        <w:t>发生本地疫情的</w:t>
      </w:r>
      <w:r>
        <w:rPr>
          <w:spacing w:val="9"/>
        </w:rPr>
        <w:t>地区定期发布疫情信息和风险区域，方便公众及时获悉</w:t>
      </w:r>
      <w:r>
        <w:rPr>
          <w:spacing w:val="8"/>
        </w:rPr>
        <w:t>并采取有</w:t>
      </w:r>
      <w:r>
        <w:rPr>
          <w:spacing w:val="1"/>
        </w:rPr>
        <w:t>效的防护措施。</w:t>
      </w:r>
    </w:p>
    <w:p w14:paraId="4B25CE87">
      <w:pPr>
        <w:spacing w:line="228" w:lineRule="auto"/>
        <w:ind w:left="666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3"/>
          <w:sz w:val="31"/>
          <w:szCs w:val="31"/>
        </w:rPr>
        <w:t>四、终止条件</w:t>
      </w:r>
    </w:p>
    <w:p w14:paraId="36CA9A3C">
      <w:pPr>
        <w:pStyle w:val="2"/>
        <w:spacing w:before="161" w:line="345" w:lineRule="auto"/>
        <w:ind w:left="7" w:right="76" w:firstLine="679"/>
        <w:jc w:val="both"/>
      </w:pPr>
      <w:r>
        <w:rPr>
          <w:spacing w:val="10"/>
        </w:rPr>
        <w:t>当划定的核心区、警戒区连续</w:t>
      </w:r>
      <w:r>
        <w:rPr>
          <w:spacing w:val="-35"/>
        </w:rPr>
        <w:t xml:space="preserve"> </w:t>
      </w:r>
      <w:r>
        <w:rPr>
          <w:rFonts w:ascii="Times New Roman" w:hAnsi="Times New Roman" w:eastAsia="Times New Roman" w:cs="Times New Roman"/>
          <w:spacing w:val="10"/>
        </w:rPr>
        <w:t>24</w:t>
      </w:r>
      <w:r>
        <w:rPr>
          <w:rFonts w:ascii="Times New Roman" w:hAnsi="Times New Roman" w:eastAsia="Times New Roman" w:cs="Times New Roman"/>
          <w:spacing w:val="32"/>
        </w:rPr>
        <w:t xml:space="preserve"> </w:t>
      </w:r>
      <w:r>
        <w:rPr>
          <w:spacing w:val="10"/>
        </w:rPr>
        <w:t>天内无登革热新发病例，</w:t>
      </w:r>
      <w:r>
        <w:rPr>
          <w:spacing w:val="12"/>
        </w:rPr>
        <w:t>连续</w:t>
      </w:r>
      <w:r>
        <w:rPr>
          <w:spacing w:val="-45"/>
        </w:rPr>
        <w:t xml:space="preserve"> </w:t>
      </w:r>
      <w:r>
        <w:rPr>
          <w:rFonts w:ascii="Times New Roman" w:hAnsi="Times New Roman" w:eastAsia="Times New Roman" w:cs="Times New Roman"/>
          <w:spacing w:val="12"/>
        </w:rPr>
        <w:t>22</w:t>
      </w:r>
      <w:r>
        <w:rPr>
          <w:rFonts w:ascii="Times New Roman" w:hAnsi="Times New Roman" w:eastAsia="Times New Roman" w:cs="Times New Roman"/>
          <w:spacing w:val="32"/>
        </w:rPr>
        <w:t xml:space="preserve"> </w:t>
      </w:r>
      <w:r>
        <w:rPr>
          <w:spacing w:val="12"/>
        </w:rPr>
        <w:t>天内无基孔肯雅热新发病例，且核心区内布雷图指数降</w:t>
      </w:r>
      <w:r>
        <w:t>至</w:t>
      </w:r>
      <w:r>
        <w:rPr>
          <w:spacing w:val="-51"/>
        </w:rPr>
        <w:t xml:space="preserve"> </w:t>
      </w:r>
      <w:r>
        <w:rPr>
          <w:rFonts w:ascii="Times New Roman" w:hAnsi="Times New Roman" w:eastAsia="Times New Roman" w:cs="Times New Roman"/>
        </w:rPr>
        <w:t>5</w:t>
      </w:r>
      <w:r>
        <w:rPr>
          <w:rFonts w:ascii="Times New Roman" w:hAnsi="Times New Roman" w:eastAsia="Times New Roman" w:cs="Times New Roman"/>
          <w:spacing w:val="60"/>
        </w:rPr>
        <w:t xml:space="preserve"> </w:t>
      </w:r>
      <w:r>
        <w:t>以下，双层叠帐法成蚊密度不高于</w:t>
      </w:r>
      <w:r>
        <w:rPr>
          <w:spacing w:val="-48"/>
        </w:rPr>
        <w:t xml:space="preserve"> </w:t>
      </w:r>
      <w:r>
        <w:rPr>
          <w:rFonts w:ascii="Times New Roman" w:hAnsi="Times New Roman" w:eastAsia="Times New Roman" w:cs="Times New Roman"/>
        </w:rPr>
        <w:t>0.9</w:t>
      </w:r>
      <w:r>
        <w:rPr>
          <w:rFonts w:ascii="Times New Roman" w:hAnsi="Times New Roman" w:eastAsia="Times New Roman" w:cs="Times New Roman"/>
          <w:spacing w:val="30"/>
        </w:rPr>
        <w:t xml:space="preserve"> </w:t>
      </w:r>
      <w:r>
        <w:t>只</w:t>
      </w:r>
      <w:r>
        <w:rPr>
          <w:rFonts w:ascii="Times New Roman" w:hAnsi="Times New Roman" w:eastAsia="Times New Roman" w:cs="Times New Roman"/>
        </w:rPr>
        <w:t>/</w:t>
      </w:r>
      <w:r>
        <w:t>（顶</w:t>
      </w:r>
      <w:r>
        <w:rPr>
          <w:rFonts w:ascii="Times New Roman" w:hAnsi="Times New Roman" w:eastAsia="Times New Roman" w:cs="Times New Roman"/>
        </w:rPr>
        <w:t>·</w:t>
      </w:r>
      <w:r>
        <w:t>小时）时，可</w:t>
      </w:r>
      <w:r>
        <w:rPr>
          <w:spacing w:val="6"/>
        </w:rPr>
        <w:t>终止该区域媒介伊蚊应急监测与控制工作。</w:t>
      </w:r>
    </w:p>
    <w:sectPr>
      <w:headerReference r:id="rId9" w:type="default"/>
      <w:footerReference r:id="rId10" w:type="default"/>
      <w:pgSz w:w="11906" w:h="16839"/>
      <w:pgMar w:top="400" w:right="1475" w:bottom="1159" w:left="1478" w:header="0" w:footer="795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5FAB2D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A796BD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6989DA"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F17CEF">
    <w:pPr>
      <w:spacing w:before="36" w:line="417" w:lineRule="exact"/>
      <w:ind w:left="21"/>
      <w:rPr>
        <w:rFonts w:ascii="Times New Roman" w:hAnsi="Times New Roman" w:eastAsia="Times New Roman" w:cs="Times New Roman"/>
        <w:sz w:val="31"/>
        <w:szCs w:val="31"/>
      </w:rPr>
    </w:pPr>
    <w:r>
      <w:rPr>
        <w:rFonts w:ascii="黑体" w:hAnsi="黑体" w:eastAsia="黑体" w:cs="黑体"/>
        <w:spacing w:val="-8"/>
        <w:position w:val="1"/>
        <w:sz w:val="31"/>
        <w:szCs w:val="31"/>
      </w:rPr>
      <w:t>附件</w:t>
    </w:r>
    <w:r>
      <w:rPr>
        <w:rFonts w:ascii="黑体" w:hAnsi="黑体" w:eastAsia="黑体" w:cs="黑体"/>
        <w:spacing w:val="-34"/>
        <w:position w:val="1"/>
        <w:sz w:val="31"/>
        <w:szCs w:val="31"/>
      </w:rPr>
      <w:t xml:space="preserve"> </w:t>
    </w:r>
    <w:r>
      <w:rPr>
        <w:rFonts w:ascii="Times New Roman" w:hAnsi="Times New Roman" w:eastAsia="Times New Roman" w:cs="Times New Roman"/>
        <w:spacing w:val="-8"/>
        <w:position w:val="1"/>
        <w:sz w:val="31"/>
        <w:szCs w:val="31"/>
      </w:rPr>
      <w:t>1-2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D39D70">
    <w:pPr>
      <w:spacing w:line="14" w:lineRule="auto"/>
      <w:rPr>
        <w:rFonts w:ascii="Arial"/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383F23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98175B4"/>
    <w:rsid w:val="15C727F2"/>
    <w:rsid w:val="2971127A"/>
    <w:rsid w:val="3D0038DB"/>
    <w:rsid w:val="44B13E3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6335</Words>
  <Characters>6578</Characters>
  <TotalTime>0</TotalTime>
  <ScaleCrop>false</ScaleCrop>
  <LinksUpToDate>false</LinksUpToDate>
  <CharactersWithSpaces>7482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2026-04-17T11:03:00Z</dcterms:created>
  <dc:creator>wuxingyu</dc:creator>
  <cp:lastModifiedBy>廖露鸣</cp:lastModifiedBy>
  <dcterms:modified xsi:type="dcterms:W3CDTF">2026-04-17T07:06:36Z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2026-04-17T11:04:45Z</vt:filetime>
  </property>
  <property fmtid="{D5CDD505-2E9C-101B-9397-08002B2CF9AE}" pid="4" name="KSOTemplateDocerSaveRecord">
    <vt:lpwstr>eyJoZGlkIjoiYTYyN2E4NTM3OGVkNWIwMDM1ZTM4N2JmZDE1ZjI4NmUiLCJ1c2VySWQiOiIxNjU2ODQxNTc5In0=</vt:lpwstr>
  </property>
  <property fmtid="{D5CDD505-2E9C-101B-9397-08002B2CF9AE}" pid="5" name="KSOProductBuildVer">
    <vt:lpwstr>2052-12.1.0.25225</vt:lpwstr>
  </property>
  <property fmtid="{D5CDD505-2E9C-101B-9397-08002B2CF9AE}" pid="6" name="ICV">
    <vt:lpwstr>1175654BEA704F29AF974350FCB92A73_12</vt:lpwstr>
  </property>
</Properties>
</file>