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6F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Times New Roman"/>
          <w:kern w:val="2"/>
          <w:sz w:val="32"/>
          <w:szCs w:val="32"/>
          <w:woUserID w:val="1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  <w:woUserID w:val="1"/>
        </w:rPr>
        <w:t>附件</w:t>
      </w:r>
    </w:p>
    <w:p w14:paraId="3350D7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仿宋" w:eastAsia="方正小标宋简体" w:cs="Times New Roman"/>
          <w:kern w:val="2"/>
          <w:sz w:val="36"/>
          <w:szCs w:val="36"/>
          <w:woUserID w:val="1"/>
        </w:rPr>
      </w:pPr>
      <w:r>
        <w:rPr>
          <w:rFonts w:hint="default" w:ascii="方正小标宋简体" w:hAnsi="仿宋" w:eastAsia="方正小标宋简体" w:cs="Times New Roman"/>
          <w:kern w:val="2"/>
          <w:sz w:val="36"/>
          <w:szCs w:val="36"/>
          <w:lang w:val="en-US" w:eastAsia="zh-CN" w:bidi="ar"/>
          <w:woUserID w:val="1"/>
        </w:rPr>
        <w:t xml:space="preserve"> </w:t>
      </w:r>
    </w:p>
    <w:p w14:paraId="16FD3C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仿宋" w:eastAsia="方正小标宋简体" w:cs="Times New Roman"/>
          <w:kern w:val="2"/>
          <w:sz w:val="36"/>
          <w:szCs w:val="36"/>
          <w:woUserID w:val="1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1"/>
        </w:rPr>
        <w:t>评分标准</w:t>
      </w:r>
    </w:p>
    <w:p w14:paraId="1D3B426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仿宋" w:eastAsia="仿宋_GB2312" w:cs="Times New Roman"/>
          <w:b w:val="0"/>
          <w:bCs/>
          <w:kern w:val="2"/>
          <w:sz w:val="32"/>
          <w:szCs w:val="32"/>
          <w:woUserID w:val="1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 w:bidi="ar"/>
          <w:woUserID w:val="1"/>
        </w:rPr>
        <w:t>报价占比40%：</w:t>
      </w: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统一采用低价优先法计算，即满足招标文件要求且投标价格最低的投标报价为评标基准价，其价格分为</w:t>
      </w: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eastAsia="zh-CN" w:bidi="ar"/>
          <w:woUserID w:val="1"/>
        </w:rPr>
        <w:t>满分40</w:t>
      </w: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分。其他投标人的价格分统一按照下列公式计算：</w:t>
      </w:r>
    </w:p>
    <w:p w14:paraId="26D2B2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仿宋" w:eastAsia="仿宋_GB2312" w:cs="Times New Roman"/>
          <w:b w:val="0"/>
          <w:bCs/>
          <w:kern w:val="2"/>
          <w:sz w:val="32"/>
          <w:szCs w:val="32"/>
          <w:woUserID w:val="1"/>
        </w:rPr>
      </w:pP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投标报价得分</w:t>
      </w:r>
      <w:r>
        <w:rPr>
          <w:rFonts w:hint="default" w:ascii="仿宋_GB2312" w:hAnsi="仿宋" w:eastAsia="仿宋_GB2312" w:cs="Times New Roman"/>
          <w:b w:val="0"/>
          <w:bCs/>
          <w:kern w:val="2"/>
          <w:sz w:val="32"/>
          <w:szCs w:val="32"/>
          <w:lang w:val="en-US" w:eastAsia="zh-CN" w:bidi="ar"/>
          <w:woUserID w:val="1"/>
        </w:rPr>
        <w:t>=(</w:t>
      </w: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评标基准价／投标报价</w:t>
      </w:r>
      <w:r>
        <w:rPr>
          <w:rFonts w:hint="default" w:ascii="仿宋_GB2312" w:hAnsi="仿宋" w:eastAsia="仿宋_GB2312" w:cs="Times New Roman"/>
          <w:b w:val="0"/>
          <w:bCs/>
          <w:kern w:val="2"/>
          <w:sz w:val="32"/>
          <w:szCs w:val="32"/>
          <w:lang w:val="en-US" w:eastAsia="zh-CN" w:bidi="ar"/>
          <w:woUserID w:val="1"/>
        </w:rPr>
        <w:t>)</w:t>
      </w: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×价格权值×</w:t>
      </w:r>
      <w:r>
        <w:rPr>
          <w:rFonts w:hint="default" w:ascii="仿宋_GB2312" w:hAnsi="仿宋" w:eastAsia="仿宋_GB2312" w:cs="Times New Roman"/>
          <w:b w:val="0"/>
          <w:bCs/>
          <w:kern w:val="2"/>
          <w:sz w:val="32"/>
          <w:szCs w:val="32"/>
          <w:lang w:val="en-US" w:eastAsia="zh-CN" w:bidi="ar"/>
          <w:woUserID w:val="1"/>
        </w:rPr>
        <w:t>100</w:t>
      </w: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。</w:t>
      </w:r>
    </w:p>
    <w:p w14:paraId="5E8FA5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仿宋" w:eastAsia="仿宋_GB2312" w:cs="Times New Roman"/>
          <w:b w:val="0"/>
          <w:bCs/>
          <w:kern w:val="2"/>
          <w:sz w:val="32"/>
          <w:szCs w:val="32"/>
          <w:woUserID w:val="1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 w:bidi="ar"/>
          <w:woUserID w:val="1"/>
        </w:rPr>
        <w:t>企业实力及过往业绩40%：</w:t>
      </w: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要求提供过往业绩，5个及以上40分，3-4个20分，1-2个10分，无既往业绩不得分。</w:t>
      </w:r>
    </w:p>
    <w:p w14:paraId="6C6F4C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仿宋" w:eastAsia="仿宋_GB2312" w:cs="Times New Roman"/>
          <w:b/>
          <w:bCs w:val="0"/>
          <w:kern w:val="2"/>
          <w:sz w:val="32"/>
          <w:szCs w:val="32"/>
          <w:woUserID w:val="1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 w:bidi="ar"/>
          <w:woUserID w:val="1"/>
        </w:rPr>
        <w:t>服务方案占比20%：</w:t>
      </w:r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提供售后服务承诺及保障措施方案得10分，指派专人负责与采购人联系售后</w:t>
      </w:r>
      <w:bookmarkStart w:id="0" w:name="_GoBack"/>
      <w:bookmarkEnd w:id="0"/>
      <w:r>
        <w:rPr>
          <w:rFonts w:hint="default" w:ascii="仿宋_GB2312" w:hAnsi="仿宋" w:eastAsia="仿宋_GB2312" w:cs="仿宋_GB2312"/>
          <w:b w:val="0"/>
          <w:bCs/>
          <w:kern w:val="2"/>
          <w:sz w:val="32"/>
          <w:szCs w:val="32"/>
          <w:lang w:val="en-US" w:eastAsia="zh-CN" w:bidi="ar"/>
          <w:woUserID w:val="1"/>
        </w:rPr>
        <w:t>服务事宜得10分。</w:t>
      </w:r>
    </w:p>
    <w:p w14:paraId="21AF861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woUserID w:val="1"/>
        </w:rPr>
      </w:pPr>
    </w:p>
    <w:p w14:paraId="7398CC07"/>
    <w:p w14:paraId="1FDB058C"/>
    <w:sectPr>
      <w:pgSz w:w="11906" w:h="16838"/>
      <w:pgMar w:top="1701" w:right="1361" w:bottom="1361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2025-12-01T10:20:44Z</dcterms:created>
  <dc:creator>1</dc:creator>
  <cp:lastModifiedBy>谢贤建</cp:lastModifiedBy>
  <dcterms:modified xsi:type="dcterms:W3CDTF">2025-12-01T10:21:16Z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eyJoZGlkIjoiNTU2N2FjNzc0YmRhZTJkMTI4NDIxMzc1YWFkODQ0YmMiLCJ1c2VySWQiOiIxNjU4NzE5MjUyIn0=</vt:lpwstr>
  </property>
  <property fmtid="{D5CDD505-2E9C-101B-9397-08002B2CF9AE}" pid="4" name="ICV">
    <vt:lpwstr>C267C516737C469D8550BD1708105CCB_12</vt:lpwstr>
  </property>
</Properties>
</file>