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6476B7">
      <w:pPr>
        <w:spacing w:line="594" w:lineRule="exact"/>
        <w:rPr>
          <w:rFonts w:hint="eastAsia" w:ascii="黑体" w:hAnsi="黑体" w:eastAsia="黑体" w:cs="黑体"/>
          <w:snapToGrid/>
          <w:kern w:val="2"/>
          <w:sz w:val="32"/>
          <w:szCs w:val="32"/>
          <w:lang w:eastAsia="zh-CN"/>
        </w:rPr>
      </w:pPr>
      <w:r>
        <w:rPr>
          <w:rFonts w:hint="eastAsia" w:ascii="黑体" w:hAnsi="黑体" w:eastAsia="黑体" w:cs="黑体"/>
          <w:snapToGrid/>
          <w:kern w:val="2"/>
          <w:sz w:val="32"/>
          <w:szCs w:val="32"/>
        </w:rPr>
        <w:t>附件</w:t>
      </w:r>
      <w:r>
        <w:rPr>
          <w:rFonts w:hint="eastAsia" w:ascii="黑体" w:hAnsi="黑体" w:eastAsia="黑体" w:cs="黑体"/>
          <w:snapToGrid/>
          <w:kern w:val="2"/>
          <w:sz w:val="32"/>
          <w:szCs w:val="32"/>
          <w:lang w:val="en-US" w:eastAsia="zh-CN"/>
        </w:rPr>
        <w:t>3</w:t>
      </w:r>
    </w:p>
    <w:p w14:paraId="234E5247">
      <w:pPr>
        <w:keepNext w:val="0"/>
        <w:keepLines w:val="0"/>
        <w:pageBreakBefore w:val="0"/>
        <w:widowControl/>
        <w:kinsoku w:val="0"/>
        <w:wordWrap/>
        <w:overflowPunct/>
        <w:topLinePunct w:val="0"/>
        <w:autoSpaceDE w:val="0"/>
        <w:autoSpaceDN w:val="0"/>
        <w:bidi w:val="0"/>
        <w:adjustRightInd w:val="0"/>
        <w:snapToGrid w:val="0"/>
        <w:spacing w:line="594" w:lineRule="exact"/>
        <w:jc w:val="center"/>
        <w:textAlignment w:val="baseline"/>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学校结核病防治知识</w:t>
      </w:r>
    </w:p>
    <w:p w14:paraId="566A4EBB">
      <w:pPr>
        <w:keepNext w:val="0"/>
        <w:keepLines w:val="0"/>
        <w:pageBreakBefore w:val="0"/>
        <w:kinsoku/>
        <w:wordWrap/>
        <w:overflowPunct/>
        <w:topLinePunct w:val="0"/>
        <w:autoSpaceDE/>
        <w:autoSpaceDN/>
        <w:bidi w:val="0"/>
        <w:adjustRightInd/>
        <w:snapToGrid/>
        <w:spacing w:line="578" w:lineRule="exact"/>
        <w:ind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1.根据《中国结核病防控指南（2020版）》，新生入学必须进行结核病筛查，目的是及时发现新同学中的肺结核患者，防止传染源进入学校。</w:t>
      </w:r>
      <w:r>
        <w:rPr>
          <w:rFonts w:hint="eastAsia" w:ascii="仿宋_GB2312" w:hAnsi="仿宋_GB2312" w:eastAsia="仿宋_GB2312" w:cs="仿宋_GB2312"/>
          <w:sz w:val="28"/>
          <w:szCs w:val="28"/>
          <w:lang w:val="en-US" w:eastAsia="zh-CN"/>
        </w:rPr>
        <w:br w:type="textWrapping"/>
      </w:r>
      <w:r>
        <w:rPr>
          <w:rFonts w:hint="eastAsia" w:ascii="仿宋_GB2312" w:hAnsi="仿宋_GB2312" w:eastAsia="仿宋_GB2312" w:cs="仿宋_GB2312"/>
          <w:sz w:val="28"/>
          <w:szCs w:val="28"/>
          <w:lang w:val="en-US" w:eastAsia="zh-CN"/>
        </w:rPr>
        <w:t xml:space="preserve">    2.学生容易得肺结核的原因是多方面的，首先中国是结核病高负担国家，每年有不少的新发肺结核患者；其次学校是人员密集场所，一旦有人患病，很容易在同学之间传播；再者学生处于青春期发育阶段，免疫系统仍在发育过程中，尚不完善，加上学习负担重，生活不规律，体育锻炼活动较少、卡介苗保护力减弱等因素，导致学生感染结核分枝杆菌后容易发病。</w:t>
      </w:r>
    </w:p>
    <w:p w14:paraId="0F394D60">
      <w:pPr>
        <w:keepNext w:val="0"/>
        <w:keepLines w:val="0"/>
        <w:pageBreakBefore w:val="0"/>
        <w:kinsoku/>
        <w:wordWrap/>
        <w:overflowPunct/>
        <w:topLinePunct w:val="0"/>
        <w:autoSpaceDE/>
        <w:autoSpaceDN/>
        <w:bidi w:val="0"/>
        <w:adjustRightInd/>
        <w:snapToGrid/>
        <w:spacing w:line="578" w:lineRule="exact"/>
        <w:ind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3.通过新生入学结核病筛查、在校期间的晨检与因病缺勤追踪、疫情发生后的密切接触者筛查等方式能及早发现肺结核患者。</w:t>
      </w:r>
      <w:r>
        <w:rPr>
          <w:rFonts w:hint="eastAsia" w:ascii="仿宋_GB2312" w:hAnsi="仿宋_GB2312" w:eastAsia="仿宋_GB2312" w:cs="仿宋_GB2312"/>
          <w:sz w:val="28"/>
          <w:szCs w:val="28"/>
          <w:lang w:val="en-US" w:eastAsia="zh-CN"/>
        </w:rPr>
        <w:br w:type="textWrapping"/>
      </w:r>
      <w:r>
        <w:rPr>
          <w:rFonts w:hint="eastAsia" w:ascii="仿宋_GB2312" w:hAnsi="仿宋_GB2312" w:eastAsia="仿宋_GB2312" w:cs="仿宋_GB2312"/>
          <w:sz w:val="28"/>
          <w:szCs w:val="28"/>
          <w:lang w:val="en-US" w:eastAsia="zh-CN"/>
        </w:rPr>
        <w:t xml:space="preserve">   4.得了肺结核，不要惊慌，调整好心态，只要遵医嘱，规范治疗，绝大多数肺结核是可以治愈的，而且治愈以后对以后的学习、工作和生活都不会有影响。</w:t>
      </w:r>
    </w:p>
    <w:p w14:paraId="77F1EF55">
      <w:pPr>
        <w:keepNext w:val="0"/>
        <w:keepLines w:val="0"/>
        <w:pageBreakBefore w:val="0"/>
        <w:kinsoku/>
        <w:wordWrap/>
        <w:overflowPunct/>
        <w:topLinePunct w:val="0"/>
        <w:autoSpaceDE/>
        <w:autoSpaceDN/>
        <w:bidi w:val="0"/>
        <w:adjustRightInd/>
        <w:snapToGrid/>
        <w:spacing w:line="578" w:lineRule="exact"/>
        <w:ind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在医疗机构就诊时，要主动说明自己学生身份和详细学校、班级等信息，以便疾控部门及时开展接触者筛查等疫情处置工作。同时要及时主动向学校报告，不可隐瞒病情，带病上课，以免传染给其他同学。</w:t>
      </w:r>
    </w:p>
    <w:p w14:paraId="17059013">
      <w:pPr>
        <w:keepNext w:val="0"/>
        <w:keepLines w:val="0"/>
        <w:pageBreakBefore w:val="0"/>
        <w:kinsoku/>
        <w:wordWrap/>
        <w:overflowPunct/>
        <w:topLinePunct w:val="0"/>
        <w:autoSpaceDE/>
        <w:autoSpaceDN/>
        <w:bidi w:val="0"/>
        <w:adjustRightInd/>
        <w:snapToGrid/>
        <w:spacing w:line="578" w:lineRule="exact"/>
        <w:ind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确诊肺结核以后，根据定点医疗机构诊断证明，明确是否需要休学，不需要休学的，在学校校医或指定人员督促下规范用药，及时复查。如需休学，凭结核病定点医疗机构的休学证明，办理休学手续，返回常住地的结核病定点医疗机构进行规范治疗，治疗结束后，凭结核病定点医疗机构的复学证明办理复学。</w:t>
      </w:r>
    </w:p>
    <w:p w14:paraId="2B8DDCE1">
      <w:pPr>
        <w:keepNext w:val="0"/>
        <w:keepLines w:val="0"/>
        <w:pageBreakBefore w:val="0"/>
        <w:kinsoku/>
        <w:wordWrap/>
        <w:overflowPunct/>
        <w:topLinePunct w:val="0"/>
        <w:autoSpaceDE/>
        <w:autoSpaceDN/>
        <w:bidi w:val="0"/>
        <w:adjustRightInd/>
        <w:snapToGrid/>
        <w:spacing w:line="578" w:lineRule="exact"/>
        <w:ind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肺结核患者的接触者筛查范围由疾控部门做了专业流行病学调查后确定。肺结核患者接触者分为密切接触者、一般接触者和偶尔接触者三类。第一次筛查一般限于密切接触者，主要包括患者同教室，同寝室的同学以及同社团、好友等人员。</w:t>
      </w:r>
      <w:r>
        <w:rPr>
          <w:rFonts w:hint="eastAsia" w:ascii="仿宋_GB2312" w:hAnsi="仿宋_GB2312" w:eastAsia="仿宋_GB2312" w:cs="仿宋_GB2312"/>
          <w:sz w:val="28"/>
          <w:szCs w:val="28"/>
          <w:lang w:val="en-US" w:eastAsia="zh-CN"/>
        </w:rPr>
        <w:br w:type="textWrapping"/>
      </w:r>
      <w:r>
        <w:rPr>
          <w:rFonts w:hint="eastAsia" w:ascii="仿宋_GB2312" w:hAnsi="仿宋_GB2312" w:eastAsia="仿宋_GB2312" w:cs="仿宋_GB2312"/>
          <w:sz w:val="28"/>
          <w:szCs w:val="28"/>
          <w:lang w:val="en-US" w:eastAsia="zh-CN"/>
        </w:rPr>
        <w:t xml:space="preserve">    6.15岁以下的密切接触者，同时进行肺结核可疑症状筛查和 TST 检测（有禁忌症可采用 IGRA）。有肺结核可疑症状者或 TST 检测强阳性者 /IGRA 阳性者须进行胸部 X 光片检查。对需要鉴别诊断者可进一步采用 CT 等检查。</w:t>
      </w:r>
    </w:p>
    <w:p w14:paraId="5C1D62C8">
      <w:pPr>
        <w:keepNext w:val="0"/>
        <w:keepLines w:val="0"/>
        <w:pageBreakBefore w:val="0"/>
        <w:kinsoku/>
        <w:wordWrap/>
        <w:overflowPunct/>
        <w:topLinePunct w:val="0"/>
        <w:autoSpaceDE/>
        <w:autoSpaceDN/>
        <w:bidi w:val="0"/>
        <w:adjustRightInd/>
        <w:snapToGrid/>
        <w:spacing w:line="578" w:lineRule="exact"/>
        <w:ind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15岁及以上的接触者，须同时进行肺结核可疑症状筛查、TST 检测（有禁忌症者可采用 IGRA）和胸部 X 光片检查。对需要鉴别诊断者可进一步采用 CT 等检查。 </w:t>
      </w:r>
    </w:p>
    <w:p w14:paraId="03948584">
      <w:pPr>
        <w:keepNext w:val="0"/>
        <w:keepLines w:val="0"/>
        <w:pageBreakBefore w:val="0"/>
        <w:kinsoku/>
        <w:wordWrap/>
        <w:overflowPunct/>
        <w:topLinePunct w:val="0"/>
        <w:autoSpaceDE/>
        <w:autoSpaceDN/>
        <w:bidi w:val="0"/>
        <w:adjustRightInd/>
        <w:snapToGrid/>
        <w:spacing w:line="578" w:lineRule="exact"/>
        <w:ind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有肺结核可疑症状者、TST 检测强阳性/IGRA 阳性、胸部 X 光片异常者进行病原学检查；病原学阳性者需进一步开展菌种鉴定和药物敏感性试验。</w:t>
      </w:r>
    </w:p>
    <w:p w14:paraId="5129E4BE">
      <w:pPr>
        <w:keepNext w:val="0"/>
        <w:keepLines w:val="0"/>
        <w:pageBreakBefore w:val="0"/>
        <w:kinsoku/>
        <w:wordWrap/>
        <w:overflowPunct/>
        <w:topLinePunct w:val="0"/>
        <w:autoSpaceDE/>
        <w:autoSpaceDN/>
        <w:bidi w:val="0"/>
        <w:adjustRightInd/>
        <w:snapToGrid/>
        <w:spacing w:line="578"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7.对筛查出的结核潜伏感染者（PPD强阳性/EC阳性/IGRA阳性）需进行预防性治疗。拒绝治疗者，在观察期（12个月）内实行线上教学，并且必须在3.6.12月末各进行一次胸片复查，没问题的才可以恢复线下教学。</w:t>
      </w:r>
    </w:p>
    <w:p w14:paraId="1E7151C6">
      <w:pPr>
        <w:keepNext w:val="0"/>
        <w:keepLines w:val="0"/>
        <w:pageBreakBefore w:val="0"/>
        <w:numPr>
          <w:ilvl w:val="0"/>
          <w:numId w:val="0"/>
        </w:numPr>
        <w:kinsoku/>
        <w:wordWrap/>
        <w:overflowPunct/>
        <w:topLinePunct w:val="0"/>
        <w:autoSpaceDE/>
        <w:autoSpaceDN/>
        <w:bidi w:val="0"/>
        <w:adjustRightInd/>
        <w:snapToGrid/>
        <w:spacing w:line="578" w:lineRule="exact"/>
        <w:ind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潜伏感染者是指机体内已经感染了结核病分枝杆菌，但未发展成活动性肺结核病的人。这部分人在自身抵抗力比较低的时候，就有可能发展成为肺结核病人。学校又属于人员密集场所，一旦有学生患病，极易传染给其他同学。所以对潜伏感染者实施有效的预防性治疗干预可显著降低结核病发病风险，减少结核病在校园内的传播。</w:t>
      </w:r>
    </w:p>
    <w:p w14:paraId="69F2F3C8">
      <w:pPr>
        <w:keepNext w:val="0"/>
        <w:keepLines w:val="0"/>
        <w:pageBreakBefore w:val="0"/>
        <w:numPr>
          <w:ilvl w:val="0"/>
          <w:numId w:val="0"/>
        </w:numPr>
        <w:kinsoku/>
        <w:wordWrap/>
        <w:overflowPunct/>
        <w:topLinePunct w:val="0"/>
        <w:autoSpaceDE/>
        <w:autoSpaceDN/>
        <w:bidi w:val="0"/>
        <w:adjustRightInd/>
        <w:snapToGrid/>
        <w:spacing w:line="578" w:lineRule="exact"/>
        <w:ind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9.学生确诊肺结核以后需要休学，经规范治疗、病情好转后，凭定点医疗机构的复学证明和相关检查证明办理复学。</w:t>
      </w:r>
    </w:p>
    <w:p w14:paraId="60F5C217">
      <w:pPr>
        <w:keepNext w:val="0"/>
        <w:keepLines w:val="0"/>
        <w:pageBreakBefore w:val="0"/>
        <w:numPr>
          <w:ilvl w:val="0"/>
          <w:numId w:val="0"/>
        </w:numPr>
        <w:kinsoku/>
        <w:wordWrap/>
        <w:overflowPunct/>
        <w:topLinePunct w:val="0"/>
        <w:autoSpaceDE/>
        <w:autoSpaceDN/>
        <w:bidi w:val="0"/>
        <w:adjustRightInd/>
        <w:snapToGrid/>
        <w:spacing w:line="578" w:lineRule="exact"/>
        <w:ind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10.正在休学的学生肺结核患者或正在隔离的学生疑似肺结核患者，经过辖区教育行政部门审批同意、参加考试时，需按以下要求做好考场结核感染控制。</w:t>
      </w:r>
    </w:p>
    <w:p w14:paraId="707E1AD6">
      <w:pPr>
        <w:keepNext w:val="0"/>
        <w:keepLines w:val="0"/>
        <w:pageBreakBefore w:val="0"/>
        <w:numPr>
          <w:ilvl w:val="0"/>
          <w:numId w:val="0"/>
        </w:numPr>
        <w:kinsoku/>
        <w:wordWrap/>
        <w:overflowPunct/>
        <w:topLinePunct w:val="0"/>
        <w:autoSpaceDE/>
        <w:autoSpaceDN/>
        <w:bidi w:val="0"/>
        <w:adjustRightInd/>
        <w:snapToGrid/>
        <w:spacing w:line="578" w:lineRule="exact"/>
        <w:ind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①考点做好相关医疗应急救护方面的准备，如条件许可，建议设置医疗点。 </w:t>
      </w:r>
    </w:p>
    <w:p w14:paraId="3B7E04F7">
      <w:pPr>
        <w:keepNext w:val="0"/>
        <w:keepLines w:val="0"/>
        <w:pageBreakBefore w:val="0"/>
        <w:numPr>
          <w:ilvl w:val="0"/>
          <w:numId w:val="0"/>
        </w:numPr>
        <w:kinsoku/>
        <w:wordWrap/>
        <w:overflowPunct/>
        <w:topLinePunct w:val="0"/>
        <w:autoSpaceDE/>
        <w:autoSpaceDN/>
        <w:bidi w:val="0"/>
        <w:adjustRightInd/>
        <w:snapToGrid/>
        <w:spacing w:line="578" w:lineRule="exact"/>
        <w:ind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②单独设立考场，考场做好开窗通风，并安排与其他考生错开时间出入考场。</w:t>
      </w:r>
    </w:p>
    <w:p w14:paraId="77C2DF5F">
      <w:pPr>
        <w:keepNext w:val="0"/>
        <w:keepLines w:val="0"/>
        <w:pageBreakBefore w:val="0"/>
        <w:numPr>
          <w:ilvl w:val="0"/>
          <w:numId w:val="0"/>
        </w:numPr>
        <w:kinsoku/>
        <w:wordWrap/>
        <w:overflowPunct/>
        <w:topLinePunct w:val="0"/>
        <w:autoSpaceDE/>
        <w:autoSpaceDN/>
        <w:bidi w:val="0"/>
        <w:adjustRightInd/>
        <w:snapToGrid/>
        <w:spacing w:line="578" w:lineRule="exact"/>
        <w:ind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③对学生患者进行一次考前结核病知识健康教育，教育其不要随地吐痰，佩戴医用外科口罩。 </w:t>
      </w:r>
    </w:p>
    <w:p w14:paraId="577A4850">
      <w:pPr>
        <w:keepNext w:val="0"/>
        <w:keepLines w:val="0"/>
        <w:pageBreakBefore w:val="0"/>
        <w:numPr>
          <w:ilvl w:val="0"/>
          <w:numId w:val="0"/>
        </w:numPr>
        <w:kinsoku/>
        <w:wordWrap/>
        <w:overflowPunct/>
        <w:topLinePunct w:val="0"/>
        <w:autoSpaceDE/>
        <w:autoSpaceDN/>
        <w:bidi w:val="0"/>
        <w:adjustRightInd/>
        <w:snapToGrid/>
        <w:spacing w:line="578" w:lineRule="exact"/>
        <w:ind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④在疾控机构的指导下，中高考期间对患者所在考场每半天进行一次消毒，可采用紫外线灯或化学消毒剂进行空气和物表消毒，并处理好患者的口鼻分泌物。 </w:t>
      </w:r>
    </w:p>
    <w:p w14:paraId="2DBCA706">
      <w:pPr>
        <w:keepNext w:val="0"/>
        <w:keepLines w:val="0"/>
        <w:pageBreakBefore w:val="0"/>
        <w:numPr>
          <w:ilvl w:val="0"/>
          <w:numId w:val="0"/>
        </w:numPr>
        <w:kinsoku/>
        <w:wordWrap/>
        <w:overflowPunct/>
        <w:topLinePunct w:val="0"/>
        <w:autoSpaceDE/>
        <w:autoSpaceDN/>
        <w:bidi w:val="0"/>
        <w:adjustRightInd/>
        <w:snapToGrid/>
        <w:spacing w:line="578" w:lineRule="exact"/>
        <w:ind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⑤对监考老师开展一次结核病防控的健康教育，消除其心理恐慌，做好个人防护，监考期间需佩戴医用防护口罩。</w:t>
      </w:r>
    </w:p>
    <w:p w14:paraId="27C5D2D7">
      <w:pPr>
        <w:keepNext w:val="0"/>
        <w:keepLines w:val="0"/>
        <w:pageBreakBefore w:val="0"/>
        <w:widowControl/>
        <w:kinsoku w:val="0"/>
        <w:wordWrap/>
        <w:overflowPunct/>
        <w:topLinePunct w:val="0"/>
        <w:autoSpaceDE w:val="0"/>
        <w:autoSpaceDN w:val="0"/>
        <w:bidi w:val="0"/>
        <w:adjustRightInd w:val="0"/>
        <w:snapToGrid w:val="0"/>
        <w:spacing w:line="594" w:lineRule="exact"/>
        <w:jc w:val="center"/>
        <w:textAlignment w:val="baseline"/>
        <w:rPr>
          <w:rFonts w:hint="default" w:ascii="方正小标宋简体" w:hAnsi="方正小标宋简体" w:eastAsia="方正小标宋简体" w:cs="方正小标宋简体"/>
          <w:snapToGrid w:val="0"/>
          <w:color w:val="000000"/>
          <w:sz w:val="28"/>
          <w:szCs w:val="28"/>
          <w:lang w:val="en-US" w:eastAsia="zh-CN" w:bidi="ar-SA"/>
        </w:rPr>
      </w:pPr>
    </w:p>
    <w:p w14:paraId="58A5F809">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E50A5A"/>
    <w:rsid w:val="21E50A5A"/>
    <w:rsid w:val="25241480"/>
    <w:rsid w:val="45CA07C3"/>
    <w:rsid w:val="4ED13930"/>
    <w:rsid w:val="5C291BD6"/>
    <w:rsid w:val="6A00204D"/>
    <w:rsid w:val="782C60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2025-09-24T03:34:00Z</dcterms:created>
  <dc:creator>李静</dc:creator>
  <cp:lastModifiedBy>李静</cp:lastModifiedBy>
  <dcterms:modified xsi:type="dcterms:W3CDTF">2025-09-24T03:34:34Z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CB7D4B1FB2DC4DF3B46AC83E3A9546EE_11</vt:lpwstr>
  </property>
  <property fmtid="{D5CDD505-2E9C-101B-9397-08002B2CF9AE}" pid="4" name="KSOTemplateDocerSaveRecord">
    <vt:lpwstr>eyJoZGlkIjoiNzkxNDlhNjlmNDFjOWY1Y2IwMTcwYjM2MjZhMDhjNWUiLCJ1c2VySWQiOiIxNjU3MDA1MTkxIn0=</vt:lpwstr>
  </property>
</Properties>
</file>