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415E8">
      <w:pPr>
        <w:rPr>
          <w:rFonts w:ascii="方正小标宋简体" w:hAnsi="宋体" w:eastAsia="方正小标宋简体" w:cs="宋体"/>
          <w:bCs/>
          <w:sz w:val="32"/>
          <w:szCs w:val="32"/>
        </w:rPr>
      </w:pPr>
      <w:r>
        <w:rPr>
          <w:rFonts w:hint="eastAsia" w:ascii="方正小标宋简体" w:hAnsi="宋体" w:eastAsia="方正小标宋简体" w:cs="宋体"/>
          <w:bCs/>
          <w:sz w:val="32"/>
          <w:szCs w:val="32"/>
        </w:rPr>
        <w:t>附件1</w:t>
      </w:r>
    </w:p>
    <w:p w14:paraId="54394E1B">
      <w:pPr>
        <w:jc w:val="center"/>
        <w:rPr>
          <w:rFonts w:ascii="宋体" w:hAnsi="宋体"/>
          <w:b/>
          <w:sz w:val="52"/>
          <w:szCs w:val="44"/>
        </w:rPr>
      </w:pPr>
    </w:p>
    <w:p w14:paraId="35764012">
      <w:pPr>
        <w:tabs>
          <w:tab w:val="left" w:pos="1575"/>
          <w:tab w:val="center" w:pos="4153"/>
        </w:tabs>
        <w:jc w:val="center"/>
        <w:rPr>
          <w:rFonts w:ascii="方正小标宋简体" w:hAnsi="宋体" w:eastAsia="方正小标宋简体"/>
          <w:sz w:val="44"/>
          <w:szCs w:val="44"/>
        </w:rPr>
      </w:pPr>
      <w:r>
        <w:rPr>
          <w:rFonts w:hint="eastAsia" w:ascii="方正小标宋简体" w:hAnsi="宋体" w:eastAsia="方正小标宋简体"/>
          <w:sz w:val="44"/>
          <w:szCs w:val="44"/>
        </w:rPr>
        <w:t>德阳市疾病预防控制中心</w:t>
      </w:r>
    </w:p>
    <w:p w14:paraId="1484B959">
      <w:pPr>
        <w:jc w:val="center"/>
        <w:rPr>
          <w:rFonts w:ascii="方正小标宋简体" w:hAnsi="宋体" w:eastAsia="方正小标宋简体"/>
          <w:sz w:val="44"/>
          <w:szCs w:val="44"/>
        </w:rPr>
      </w:pPr>
      <w:r>
        <w:rPr>
          <w:rFonts w:hint="eastAsia" w:ascii="方正小标宋简体" w:hAnsi="宋体" w:eastAsia="方正小标宋简体"/>
          <w:sz w:val="44"/>
          <w:szCs w:val="44"/>
        </w:rPr>
        <w:t>中心有害生物</w:t>
      </w:r>
      <w:r>
        <w:rPr>
          <w:rFonts w:hint="eastAsia" w:ascii="方正小标宋简体" w:hAnsi="宋体" w:eastAsia="方正小标宋简体"/>
          <w:sz w:val="44"/>
          <w:szCs w:val="44"/>
          <w:lang w:val="en-US" w:eastAsia="zh-CN"/>
        </w:rPr>
        <w:t>防制</w:t>
      </w:r>
      <w:r>
        <w:rPr>
          <w:rFonts w:hint="eastAsia" w:ascii="方正小标宋简体" w:hAnsi="宋体" w:eastAsia="方正小标宋简体"/>
          <w:sz w:val="44"/>
          <w:szCs w:val="44"/>
        </w:rPr>
        <w:t>服务项目采购报价材料</w:t>
      </w:r>
    </w:p>
    <w:p w14:paraId="42C757C2">
      <w:pPr>
        <w:jc w:val="center"/>
        <w:rPr>
          <w:rFonts w:ascii="宋体" w:hAnsi="宋体"/>
          <w:b/>
          <w:sz w:val="44"/>
          <w:szCs w:val="44"/>
        </w:rPr>
      </w:pPr>
    </w:p>
    <w:p w14:paraId="747E91CD">
      <w:pPr>
        <w:jc w:val="center"/>
        <w:rPr>
          <w:rFonts w:ascii="宋体" w:hAnsi="宋体"/>
          <w:b/>
          <w:sz w:val="44"/>
          <w:szCs w:val="44"/>
        </w:rPr>
      </w:pPr>
    </w:p>
    <w:p w14:paraId="36AC6DFE">
      <w:pPr>
        <w:rPr>
          <w:rFonts w:ascii="宋体" w:hAnsi="宋体"/>
          <w:b/>
          <w:sz w:val="44"/>
          <w:szCs w:val="44"/>
        </w:rPr>
      </w:pPr>
    </w:p>
    <w:p w14:paraId="10048151">
      <w:pPr>
        <w:rPr>
          <w:rFonts w:ascii="宋体" w:hAnsi="宋体"/>
          <w:b/>
          <w:sz w:val="44"/>
          <w:szCs w:val="44"/>
        </w:rPr>
      </w:pPr>
    </w:p>
    <w:p w14:paraId="17E1C450">
      <w:pPr>
        <w:rPr>
          <w:rFonts w:ascii="宋体" w:hAnsi="宋体"/>
          <w:b/>
          <w:sz w:val="44"/>
          <w:szCs w:val="44"/>
        </w:rPr>
      </w:pPr>
    </w:p>
    <w:p w14:paraId="4B34FA44">
      <w:pPr>
        <w:rPr>
          <w:rFonts w:ascii="宋体" w:hAnsi="宋体"/>
          <w:b/>
          <w:sz w:val="44"/>
          <w:szCs w:val="44"/>
        </w:rPr>
      </w:pPr>
    </w:p>
    <w:p w14:paraId="4A71EE4D">
      <w:pPr>
        <w:rPr>
          <w:rFonts w:ascii="宋体" w:hAnsi="宋体"/>
          <w:b/>
          <w:sz w:val="44"/>
          <w:szCs w:val="44"/>
        </w:rPr>
      </w:pPr>
    </w:p>
    <w:p w14:paraId="0FCFD385">
      <w:pPr>
        <w:rPr>
          <w:rFonts w:ascii="仿宋_GB2312" w:hAnsi="宋体" w:eastAsia="仿宋_GB2312"/>
          <w:sz w:val="44"/>
          <w:szCs w:val="44"/>
        </w:rPr>
      </w:pPr>
      <w:r>
        <w:rPr>
          <w:rFonts w:hint="eastAsia" w:ascii="仿宋_GB2312" w:hAnsi="宋体" w:eastAsia="仿宋_GB2312"/>
          <w:sz w:val="44"/>
          <w:szCs w:val="44"/>
        </w:rPr>
        <w:t>供应商名称（盖章）：</w:t>
      </w:r>
    </w:p>
    <w:p w14:paraId="32F25D19">
      <w:pPr>
        <w:rPr>
          <w:rFonts w:ascii="仿宋_GB2312" w:hAnsi="宋体" w:eastAsia="仿宋_GB2312"/>
          <w:sz w:val="44"/>
          <w:szCs w:val="44"/>
        </w:rPr>
      </w:pPr>
    </w:p>
    <w:p w14:paraId="16EA6260">
      <w:pPr>
        <w:rPr>
          <w:rFonts w:ascii="仿宋_GB2312" w:hAnsi="宋体" w:eastAsia="仿宋_GB2312"/>
          <w:sz w:val="44"/>
          <w:szCs w:val="44"/>
        </w:rPr>
      </w:pPr>
      <w:r>
        <w:rPr>
          <w:rFonts w:hint="eastAsia" w:ascii="仿宋_GB2312" w:hAnsi="宋体" w:eastAsia="仿宋_GB2312"/>
          <w:sz w:val="44"/>
          <w:szCs w:val="44"/>
        </w:rPr>
        <w:t>总报价：</w:t>
      </w:r>
    </w:p>
    <w:p w14:paraId="38CCABA2">
      <w:pPr>
        <w:rPr>
          <w:rFonts w:ascii="仿宋_GB2312" w:hAnsi="宋体" w:eastAsia="仿宋_GB2312"/>
          <w:sz w:val="44"/>
          <w:szCs w:val="44"/>
        </w:rPr>
      </w:pPr>
    </w:p>
    <w:p w14:paraId="1EE12684">
      <w:pPr>
        <w:rPr>
          <w:rFonts w:ascii="仿宋_GB2312" w:hAnsi="宋体" w:eastAsia="仿宋_GB2312"/>
          <w:sz w:val="44"/>
          <w:szCs w:val="44"/>
        </w:rPr>
      </w:pPr>
      <w:r>
        <w:rPr>
          <w:rFonts w:hint="eastAsia" w:ascii="仿宋_GB2312" w:hAnsi="宋体" w:eastAsia="仿宋_GB2312"/>
          <w:sz w:val="44"/>
          <w:szCs w:val="44"/>
        </w:rPr>
        <w:t>报送时间：</w:t>
      </w:r>
    </w:p>
    <w:p w14:paraId="3E8F666D">
      <w:pPr>
        <w:rPr>
          <w:rFonts w:ascii="仿宋_GB2312" w:hAnsi="宋体" w:eastAsia="仿宋_GB2312" w:cs="宋体"/>
          <w:sz w:val="32"/>
          <w:szCs w:val="32"/>
        </w:rPr>
      </w:pPr>
    </w:p>
    <w:p w14:paraId="1E594096">
      <w:pPr>
        <w:rPr>
          <w:rFonts w:ascii="仿宋_GB2312" w:hAnsi="宋体" w:eastAsia="仿宋_GB2312" w:cs="宋体"/>
          <w:sz w:val="32"/>
          <w:szCs w:val="32"/>
        </w:rPr>
      </w:pPr>
    </w:p>
    <w:p w14:paraId="610F7DED">
      <w:pPr>
        <w:rPr>
          <w:rFonts w:ascii="方正小标宋简体" w:hAnsi="宋体" w:eastAsia="方正小标宋简体" w:cs="宋体"/>
          <w:bCs/>
          <w:sz w:val="32"/>
          <w:szCs w:val="32"/>
        </w:rPr>
      </w:pPr>
      <w:r>
        <w:rPr>
          <w:rFonts w:hint="eastAsia" w:ascii="方正小标宋简体" w:hAnsi="宋体" w:eastAsia="方正小标宋简体" w:cs="宋体"/>
          <w:bCs/>
          <w:sz w:val="32"/>
          <w:szCs w:val="32"/>
        </w:rPr>
        <w:br w:type="page"/>
      </w:r>
    </w:p>
    <w:p w14:paraId="2A5ED939">
      <w:pPr>
        <w:rPr>
          <w:rFonts w:ascii="方正小标宋简体" w:hAnsi="宋体" w:eastAsia="方正小标宋简体" w:cs="宋体"/>
          <w:bCs/>
          <w:sz w:val="32"/>
          <w:szCs w:val="32"/>
        </w:rPr>
      </w:pPr>
      <w:r>
        <w:rPr>
          <w:rFonts w:hint="eastAsia" w:ascii="方正小标宋简体" w:hAnsi="宋体" w:eastAsia="方正小标宋简体" w:cs="宋体"/>
          <w:bCs/>
          <w:sz w:val="32"/>
          <w:szCs w:val="32"/>
        </w:rPr>
        <w:t>附件2</w:t>
      </w:r>
    </w:p>
    <w:p w14:paraId="13C0174F">
      <w:pPr>
        <w:pStyle w:val="2"/>
        <w:widowControl/>
        <w:jc w:val="center"/>
        <w:rPr>
          <w:rFonts w:hAnsi="宋体"/>
          <w:b/>
          <w:sz w:val="40"/>
          <w:szCs w:val="40"/>
        </w:rPr>
      </w:pPr>
      <w:r>
        <w:rPr>
          <w:rFonts w:hint="eastAsia" w:hAnsi="宋体"/>
          <w:b/>
          <w:sz w:val="40"/>
          <w:szCs w:val="40"/>
        </w:rPr>
        <w:t>德阳市疾病预防控制中心</w:t>
      </w:r>
    </w:p>
    <w:p w14:paraId="4B4ADCA2">
      <w:pPr>
        <w:pStyle w:val="2"/>
        <w:widowControl/>
        <w:jc w:val="center"/>
        <w:rPr>
          <w:rFonts w:hAnsi="宋体"/>
          <w:b/>
          <w:sz w:val="32"/>
          <w:szCs w:val="32"/>
        </w:rPr>
      </w:pPr>
      <w:r>
        <w:rPr>
          <w:rFonts w:hint="eastAsia" w:hAnsi="宋体"/>
          <w:b/>
          <w:sz w:val="40"/>
          <w:szCs w:val="40"/>
        </w:rPr>
        <w:t>有害生物</w:t>
      </w:r>
      <w:r>
        <w:rPr>
          <w:rFonts w:hint="eastAsia" w:hAnsi="宋体"/>
          <w:b/>
          <w:sz w:val="40"/>
          <w:szCs w:val="40"/>
          <w:lang w:val="en-US" w:eastAsia="zh-CN"/>
        </w:rPr>
        <w:t>防制</w:t>
      </w:r>
      <w:r>
        <w:rPr>
          <w:rFonts w:hint="eastAsia" w:hAnsi="宋体"/>
          <w:b/>
          <w:sz w:val="40"/>
          <w:szCs w:val="40"/>
        </w:rPr>
        <w:t>服务项目要求</w:t>
      </w:r>
    </w:p>
    <w:p w14:paraId="11FF0FC4">
      <w:pPr>
        <w:spacing w:line="360" w:lineRule="auto"/>
        <w:ind w:firstLine="480" w:firstLineChars="200"/>
        <w:rPr>
          <w:rFonts w:ascii="宋体" w:hAnsi="宋体" w:cs="宋体"/>
          <w:bCs/>
          <w:sz w:val="24"/>
        </w:rPr>
      </w:pPr>
      <w:r>
        <w:rPr>
          <w:rFonts w:hint="eastAsia" w:ascii="宋体" w:hAnsi="宋体" w:cs="宋体"/>
          <w:bCs/>
          <w:sz w:val="24"/>
        </w:rPr>
        <w:t>甲方：德阳市疾病预防控制中心</w:t>
      </w:r>
    </w:p>
    <w:p w14:paraId="010C8EAD">
      <w:pPr>
        <w:spacing w:line="360" w:lineRule="auto"/>
        <w:ind w:firstLine="480" w:firstLineChars="200"/>
        <w:rPr>
          <w:rFonts w:ascii="宋体" w:hAnsi="宋体" w:cs="宋体"/>
          <w:bCs/>
          <w:sz w:val="24"/>
        </w:rPr>
      </w:pPr>
      <w:r>
        <w:rPr>
          <w:rFonts w:hint="eastAsia" w:ascii="宋体" w:hAnsi="宋体" w:cs="宋体"/>
          <w:bCs/>
          <w:sz w:val="24"/>
        </w:rPr>
        <w:t>地址：四川省德阳市旌阳区千山街一段1号</w:t>
      </w:r>
    </w:p>
    <w:p w14:paraId="59CA265D">
      <w:pPr>
        <w:tabs>
          <w:tab w:val="left" w:pos="1379"/>
        </w:tabs>
        <w:spacing w:line="360" w:lineRule="auto"/>
        <w:ind w:firstLine="482" w:firstLineChars="200"/>
        <w:rPr>
          <w:rFonts w:ascii="宋体" w:hAnsi="宋体" w:cs="宋体"/>
          <w:b/>
          <w:bCs/>
          <w:sz w:val="24"/>
        </w:rPr>
      </w:pPr>
      <w:r>
        <w:rPr>
          <w:rFonts w:hint="eastAsia" w:ascii="宋体" w:hAnsi="宋体" w:cs="宋体"/>
          <w:b/>
          <w:bCs/>
          <w:sz w:val="24"/>
        </w:rPr>
        <w:t>一、项目基本情况</w:t>
      </w:r>
    </w:p>
    <w:p w14:paraId="3B2E9B5F">
      <w:pPr>
        <w:pStyle w:val="9"/>
        <w:widowControl/>
        <w:adjustRightInd w:val="0"/>
        <w:snapToGrid w:val="0"/>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sz w:val="24"/>
          <w:szCs w:val="24"/>
        </w:rPr>
        <w:t>依据《中华人民共和国民法典》与项目行业有关的法律法规，</w:t>
      </w:r>
      <w:r>
        <w:rPr>
          <w:rFonts w:hint="eastAsia" w:ascii="宋体" w:hAnsi="宋体" w:cs="宋体"/>
          <w:bCs/>
          <w:color w:val="000000" w:themeColor="text1"/>
          <w:sz w:val="24"/>
          <w:szCs w:val="24"/>
          <w14:textFill>
            <w14:solidFill>
              <w14:schemeClr w14:val="tx1"/>
            </w14:solidFill>
          </w14:textFill>
        </w:rPr>
        <w:t xml:space="preserve">甲、乙双方同意签订本合同。合同附件及本项目的实施方案等均为本合同的组成部分。 </w:t>
      </w:r>
    </w:p>
    <w:p w14:paraId="060B6BCC">
      <w:pPr>
        <w:adjustRightInd w:val="0"/>
        <w:spacing w:line="360" w:lineRule="auto"/>
        <w:ind w:firstLine="480" w:firstLineChars="200"/>
        <w:rPr>
          <w:rFonts w:hAnsi="宋体"/>
          <w:bCs/>
          <w:sz w:val="24"/>
        </w:rPr>
      </w:pPr>
      <w:r>
        <w:rPr>
          <w:rFonts w:hint="eastAsia" w:hAnsi="宋体"/>
          <w:bCs/>
          <w:sz w:val="24"/>
        </w:rPr>
        <w:t>服务项目：老鼠、蟑螂、蚊、蝇。</w:t>
      </w:r>
    </w:p>
    <w:p w14:paraId="7F33343E">
      <w:pPr>
        <w:adjustRightInd w:val="0"/>
        <w:spacing w:line="360" w:lineRule="auto"/>
        <w:ind w:firstLine="480" w:firstLineChars="200"/>
        <w:rPr>
          <w:rFonts w:ascii="宋体" w:hAnsi="宋体" w:cs="宋体"/>
          <w:bCs/>
          <w:sz w:val="24"/>
        </w:rPr>
      </w:pPr>
      <w:r>
        <w:rPr>
          <w:rFonts w:hint="eastAsia" w:hAnsi="宋体"/>
          <w:bCs/>
          <w:sz w:val="24"/>
        </w:rPr>
        <w:t>服务范围：德阳市疾病预防控制中心的一楼所有办公室内环境以及外围围墙内所有公共外环境</w:t>
      </w:r>
      <w:r>
        <w:rPr>
          <w:rFonts w:hint="eastAsia" w:ascii="宋体" w:hAnsi="宋体" w:cs="宋体"/>
          <w:bCs/>
          <w:sz w:val="24"/>
        </w:rPr>
        <w:t>。</w:t>
      </w:r>
    </w:p>
    <w:p w14:paraId="6A682522">
      <w:pPr>
        <w:adjustRightInd w:val="0"/>
        <w:spacing w:line="360" w:lineRule="auto"/>
        <w:ind w:firstLine="480" w:firstLineChars="200"/>
        <w:rPr>
          <w:rFonts w:ascii="宋体" w:hAnsi="宋体" w:cs="宋体"/>
          <w:bCs/>
          <w:sz w:val="24"/>
        </w:rPr>
      </w:pPr>
      <w:r>
        <w:rPr>
          <w:rFonts w:hint="eastAsia" w:ascii="宋体" w:hAnsi="宋体" w:cs="宋体"/>
          <w:bCs/>
          <w:sz w:val="24"/>
        </w:rPr>
        <w:t>*特殊要求：一是甲方在进行病媒生物监测-抗药性试验阶段，区域范围内不能大规模的喷洒灭蚊蝇蟑药物，二是进行室内消杀服务时要避开病媒生物实验室及周边区域。</w:t>
      </w:r>
    </w:p>
    <w:p w14:paraId="386577DF">
      <w:pPr>
        <w:adjustRightInd w:val="0"/>
        <w:spacing w:line="360" w:lineRule="auto"/>
        <w:ind w:firstLine="480" w:firstLineChars="200"/>
        <w:rPr>
          <w:rFonts w:ascii="宋体" w:hAnsi="宋体"/>
          <w:bCs/>
          <w:sz w:val="24"/>
        </w:rPr>
      </w:pPr>
      <w:r>
        <w:rPr>
          <w:rFonts w:hint="eastAsia" w:ascii="宋体" w:hAnsi="宋体" w:cs="宋体"/>
          <w:bCs/>
          <w:sz w:val="24"/>
        </w:rPr>
        <w:t>服务措施：环境治理为主，化学药物防制为辅，甲方应注重三防措施的完善，做好区域内的防鼠、防蝇、防尘措施。乙方通过物理化学防制措施有效控制“四害”孳生。</w:t>
      </w:r>
    </w:p>
    <w:p w14:paraId="27B47CC8">
      <w:pPr>
        <w:tabs>
          <w:tab w:val="left" w:pos="1379"/>
        </w:tabs>
        <w:spacing w:line="360" w:lineRule="auto"/>
        <w:ind w:firstLine="482" w:firstLineChars="200"/>
        <w:rPr>
          <w:rFonts w:ascii="宋体" w:hAnsi="宋体" w:cs="宋体"/>
          <w:b/>
          <w:bCs/>
          <w:sz w:val="24"/>
        </w:rPr>
      </w:pPr>
      <w:r>
        <w:rPr>
          <w:rFonts w:hint="eastAsia" w:ascii="宋体" w:hAnsi="宋体" w:cs="宋体"/>
          <w:b/>
          <w:bCs/>
          <w:sz w:val="24"/>
        </w:rPr>
        <w:t>二、合同期限</w:t>
      </w:r>
    </w:p>
    <w:p w14:paraId="5223C52B">
      <w:pPr>
        <w:spacing w:line="360" w:lineRule="auto"/>
        <w:ind w:firstLine="480" w:firstLineChars="200"/>
        <w:rPr>
          <w:rFonts w:ascii="宋体" w:hAnsi="宋体" w:cs="宋体"/>
          <w:bCs/>
          <w:sz w:val="24"/>
        </w:rPr>
      </w:pPr>
      <w:r>
        <w:rPr>
          <w:rFonts w:hint="eastAsia" w:ascii="宋体" w:hAnsi="宋体" w:cs="宋体"/>
          <w:bCs/>
          <w:sz w:val="24"/>
          <w:u w:val="single"/>
        </w:rPr>
        <w:t xml:space="preserve">  202</w:t>
      </w:r>
      <w:r>
        <w:rPr>
          <w:rFonts w:hint="eastAsia" w:ascii="宋体" w:hAnsi="宋体" w:cs="宋体"/>
          <w:bCs/>
          <w:sz w:val="24"/>
          <w:u w:val="single"/>
          <w:lang w:val="en-US" w:eastAsia="zh-CN"/>
        </w:rPr>
        <w:t>5</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u w:val="single"/>
          <w:lang w:val="en-US" w:eastAsia="zh-CN"/>
        </w:rPr>
        <w:t>9</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u w:val="single"/>
          <w:lang w:val="en-US" w:eastAsia="zh-CN"/>
        </w:rPr>
        <w:t>1</w:t>
      </w:r>
      <w:r>
        <w:rPr>
          <w:rFonts w:hint="eastAsia" w:ascii="宋体" w:hAnsi="宋体" w:cs="宋体"/>
          <w:bCs/>
          <w:sz w:val="24"/>
          <w:u w:val="single"/>
        </w:rPr>
        <w:t xml:space="preserve">  </w:t>
      </w:r>
      <w:r>
        <w:rPr>
          <w:rFonts w:hint="eastAsia" w:ascii="宋体" w:hAnsi="宋体" w:cs="宋体"/>
          <w:bCs/>
          <w:sz w:val="24"/>
        </w:rPr>
        <w:t>日至</w:t>
      </w:r>
      <w:r>
        <w:rPr>
          <w:rFonts w:hint="eastAsia" w:ascii="宋体" w:hAnsi="宋体" w:cs="宋体"/>
          <w:bCs/>
          <w:sz w:val="24"/>
          <w:u w:val="single"/>
        </w:rPr>
        <w:t xml:space="preserve">  20</w:t>
      </w:r>
      <w:r>
        <w:rPr>
          <w:rFonts w:hint="eastAsia" w:ascii="宋体" w:hAnsi="宋体" w:cs="宋体"/>
          <w:bCs/>
          <w:sz w:val="24"/>
          <w:u w:val="single"/>
          <w:lang w:val="en-US" w:eastAsia="zh-CN"/>
        </w:rPr>
        <w:t>26</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u w:val="single"/>
          <w:lang w:val="en-US" w:eastAsia="zh-CN"/>
        </w:rPr>
        <w:t>8</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ascii="宋体" w:hAnsi="宋体" w:cs="宋体"/>
          <w:bCs/>
          <w:sz w:val="24"/>
          <w:u w:val="single"/>
        </w:rPr>
        <w:t>31</w:t>
      </w:r>
      <w:r>
        <w:rPr>
          <w:rFonts w:hint="eastAsia" w:ascii="宋体" w:hAnsi="宋体" w:cs="宋体"/>
          <w:bCs/>
          <w:sz w:val="24"/>
          <w:u w:val="single"/>
        </w:rPr>
        <w:t xml:space="preserve">  </w:t>
      </w:r>
      <w:r>
        <w:rPr>
          <w:rFonts w:hint="eastAsia" w:ascii="宋体" w:hAnsi="宋体" w:cs="宋体"/>
          <w:bCs/>
          <w:sz w:val="24"/>
        </w:rPr>
        <w:t>日。</w:t>
      </w:r>
    </w:p>
    <w:p w14:paraId="414FEB85">
      <w:pPr>
        <w:tabs>
          <w:tab w:val="left" w:pos="1379"/>
        </w:tabs>
        <w:spacing w:line="360" w:lineRule="auto"/>
        <w:ind w:firstLine="482" w:firstLineChars="200"/>
        <w:rPr>
          <w:rFonts w:ascii="宋体" w:hAnsi="宋体" w:cs="宋体"/>
          <w:b/>
          <w:bCs/>
          <w:sz w:val="24"/>
        </w:rPr>
      </w:pPr>
      <w:bookmarkStart w:id="0" w:name="_Toc185395249"/>
      <w:bookmarkStart w:id="1" w:name="_Toc247334841"/>
      <w:bookmarkStart w:id="2" w:name="_Toc211854449"/>
      <w:bookmarkStart w:id="3" w:name="_Toc251768862"/>
      <w:bookmarkStart w:id="4" w:name="_Toc238984975"/>
      <w:bookmarkStart w:id="5" w:name="_Toc211911348"/>
      <w:bookmarkStart w:id="6" w:name="_Toc286993786"/>
      <w:bookmarkStart w:id="7" w:name="_Toc232492928"/>
      <w:bookmarkStart w:id="8" w:name="_Toc282696226"/>
      <w:bookmarkStart w:id="9" w:name="_Toc225670751"/>
      <w:bookmarkStart w:id="10" w:name="_Toc241833903"/>
      <w:bookmarkStart w:id="11" w:name="_Toc225244852"/>
      <w:bookmarkStart w:id="12" w:name="_Toc283019214"/>
      <w:bookmarkStart w:id="13" w:name="_Toc237145406"/>
      <w:bookmarkStart w:id="14" w:name="_Toc239568418"/>
      <w:bookmarkStart w:id="15" w:name="_Toc212019594"/>
      <w:bookmarkStart w:id="16" w:name="_Toc225654644"/>
      <w:bookmarkStart w:id="17" w:name="_Toc239233914"/>
      <w:r>
        <w:rPr>
          <w:rFonts w:hint="eastAsia" w:ascii="宋体" w:hAnsi="宋体" w:cs="宋体"/>
          <w:b/>
          <w:bCs/>
          <w:sz w:val="24"/>
        </w:rPr>
        <w:t>三、服务内容</w:t>
      </w:r>
    </w:p>
    <w:p w14:paraId="320B328C">
      <w:pPr>
        <w:spacing w:line="480" w:lineRule="auto"/>
        <w:ind w:firstLine="480" w:firstLineChars="200"/>
        <w:rPr>
          <w:rFonts w:ascii="宋体" w:hAnsi="宋体"/>
          <w:bCs/>
          <w:sz w:val="24"/>
        </w:rPr>
      </w:pPr>
      <w:r>
        <w:rPr>
          <w:rFonts w:hint="eastAsia" w:ascii="宋体" w:hAnsi="宋体"/>
          <w:bCs/>
          <w:sz w:val="24"/>
        </w:rPr>
        <w:t>所选择使用的灭鼠杀虫药物，必须是符合国家相关管理规定的合格产品。使用灭鼠杀虫药物，必须按使用说明规范操作。严禁使用违禁药。投放、喷洒灭鼠杀虫药物的过程中，要抓好用药安全，进行广泛细致地安全告知，落实安全防范措施，切实防止因工作失误造成的食品污染和中毒事故发生。用药安全和所涉及到的相关赔偿责任由乙方相应负责；若因甲方区域内的人员将乙方投放的灭鼠杀虫药物及器械恶意收集使用，产生的侵害他人生命权的刑事责任及民事赔偿责任乙方免责。</w:t>
      </w:r>
    </w:p>
    <w:p w14:paraId="729EE78B">
      <w:pPr>
        <w:spacing w:line="48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sz w:val="24"/>
        </w:rPr>
        <w:t>1.灭鼠</w:t>
      </w:r>
      <w:r>
        <w:rPr>
          <w:rFonts w:hint="eastAsia" w:ascii="宋体" w:hAnsi="宋体"/>
          <w:bCs/>
          <w:color w:val="000000" w:themeColor="text1"/>
          <w:sz w:val="24"/>
          <w14:textFill>
            <w14:solidFill>
              <w14:schemeClr w14:val="tx1"/>
            </w14:solidFill>
          </w14:textFill>
        </w:rPr>
        <w:t>：</w:t>
      </w:r>
      <w:r>
        <w:rPr>
          <w:rFonts w:hint="eastAsia" w:ascii="宋体" w:hAnsi="宋体" w:cs="宋体"/>
          <w:bCs/>
          <w:sz w:val="24"/>
        </w:rPr>
        <w:t>4-10月</w:t>
      </w:r>
      <w:r>
        <w:rPr>
          <w:rFonts w:hint="eastAsia" w:ascii="宋体" w:hAnsi="宋体"/>
          <w:bCs/>
          <w:color w:val="000000" w:themeColor="text1"/>
          <w:sz w:val="24"/>
          <w14:textFill>
            <w14:solidFill>
              <w14:schemeClr w14:val="tx1"/>
            </w14:solidFill>
          </w14:textFill>
        </w:rPr>
        <w:t>每月开展4次老鼠防制，11月-次年3月每月开展2次老鼠防制。</w:t>
      </w:r>
    </w:p>
    <w:p w14:paraId="5525B2A9">
      <w:pPr>
        <w:spacing w:line="48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2.灭蟑螂：</w:t>
      </w:r>
      <w:r>
        <w:rPr>
          <w:rFonts w:hint="eastAsia" w:ascii="宋体" w:hAnsi="宋体" w:cs="宋体"/>
          <w:bCs/>
          <w:sz w:val="24"/>
        </w:rPr>
        <w:t>4-10月</w:t>
      </w:r>
      <w:r>
        <w:rPr>
          <w:rFonts w:hint="eastAsia" w:ascii="宋体" w:hAnsi="宋体"/>
          <w:bCs/>
          <w:color w:val="000000" w:themeColor="text1"/>
          <w:sz w:val="24"/>
          <w14:textFill>
            <w14:solidFill>
              <w14:schemeClr w14:val="tx1"/>
            </w14:solidFill>
          </w14:textFill>
        </w:rPr>
        <w:t>每月开展4次蟑螂防制，11月-次年3月每月开展2次蟑螂防制。</w:t>
      </w:r>
    </w:p>
    <w:p w14:paraId="2243DE47">
      <w:pPr>
        <w:spacing w:line="48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3.灭蚊蝇：</w:t>
      </w:r>
      <w:r>
        <w:rPr>
          <w:rFonts w:hint="eastAsia" w:ascii="宋体" w:hAnsi="宋体" w:cs="宋体"/>
          <w:bCs/>
          <w:sz w:val="24"/>
        </w:rPr>
        <w:t>4-10月</w:t>
      </w:r>
      <w:r>
        <w:rPr>
          <w:rFonts w:hint="eastAsia" w:ascii="宋体" w:hAnsi="宋体"/>
          <w:bCs/>
          <w:color w:val="000000" w:themeColor="text1"/>
          <w:sz w:val="24"/>
          <w14:textFill>
            <w14:solidFill>
              <w14:schemeClr w14:val="tx1"/>
            </w14:solidFill>
          </w14:textFill>
        </w:rPr>
        <w:t>，乙方开展每月4次有效防</w:t>
      </w:r>
      <w:r>
        <w:rPr>
          <w:rFonts w:hint="eastAsia" w:ascii="宋体" w:hAnsi="宋体"/>
          <w:bCs/>
          <w:color w:val="000000" w:themeColor="text1"/>
          <w:sz w:val="24"/>
          <w:lang w:eastAsia="zh-CN"/>
          <w14:textFill>
            <w14:solidFill>
              <w14:schemeClr w14:val="tx1"/>
            </w14:solidFill>
          </w14:textFill>
        </w:rPr>
        <w:t>制</w:t>
      </w:r>
      <w:r>
        <w:rPr>
          <w:rFonts w:hint="eastAsia" w:ascii="宋体" w:hAnsi="宋体"/>
          <w:bCs/>
          <w:color w:val="000000" w:themeColor="text1"/>
          <w:sz w:val="24"/>
          <w14:textFill>
            <w14:solidFill>
              <w14:schemeClr w14:val="tx1"/>
            </w14:solidFill>
          </w14:textFill>
        </w:rPr>
        <w:t>。</w:t>
      </w:r>
    </w:p>
    <w:p w14:paraId="20B31E50">
      <w:pPr>
        <w:spacing w:line="480" w:lineRule="auto"/>
        <w:ind w:firstLine="482" w:firstLineChars="200"/>
        <w:rPr>
          <w:rFonts w:ascii="宋体" w:hAnsi="宋体"/>
          <w:b/>
          <w:color w:val="000000" w:themeColor="text1"/>
          <w:sz w:val="24"/>
          <w14:textFill>
            <w14:solidFill>
              <w14:schemeClr w14:val="tx1"/>
            </w14:solidFill>
          </w14:textFill>
        </w:rPr>
      </w:pPr>
    </w:p>
    <w:p w14:paraId="129EB8B5">
      <w:pPr>
        <w:spacing w:line="48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四、选择使用药物器械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2972"/>
        <w:gridCol w:w="1393"/>
        <w:gridCol w:w="2467"/>
        <w:gridCol w:w="1930"/>
      </w:tblGrid>
      <w:tr w14:paraId="33DA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6E20C2D4">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序号</w:t>
            </w:r>
          </w:p>
        </w:tc>
        <w:tc>
          <w:tcPr>
            <w:tcW w:w="2972" w:type="dxa"/>
            <w:vAlign w:val="center"/>
          </w:tcPr>
          <w:p w14:paraId="79DF3F5D">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品名</w:t>
            </w:r>
          </w:p>
        </w:tc>
        <w:tc>
          <w:tcPr>
            <w:tcW w:w="1393" w:type="dxa"/>
            <w:vAlign w:val="center"/>
          </w:tcPr>
          <w:p w14:paraId="048ED8D6">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防</w:t>
            </w:r>
            <w:r>
              <w:rPr>
                <w:rFonts w:hint="eastAsia" w:ascii="宋体" w:hAnsi="宋体"/>
                <w:bCs/>
                <w:color w:val="000000" w:themeColor="text1"/>
                <w:sz w:val="24"/>
                <w:lang w:eastAsia="zh-CN"/>
                <w14:textFill>
                  <w14:solidFill>
                    <w14:schemeClr w14:val="tx1"/>
                  </w14:solidFill>
                </w14:textFill>
              </w:rPr>
              <w:t>制</w:t>
            </w:r>
            <w:bookmarkStart w:id="18" w:name="_GoBack"/>
            <w:bookmarkEnd w:id="18"/>
            <w:r>
              <w:rPr>
                <w:rFonts w:hint="eastAsia" w:ascii="宋体" w:hAnsi="宋体"/>
                <w:bCs/>
                <w:color w:val="000000" w:themeColor="text1"/>
                <w:sz w:val="24"/>
                <w14:textFill>
                  <w14:solidFill>
                    <w14:schemeClr w14:val="tx1"/>
                  </w14:solidFill>
                </w14:textFill>
              </w:rPr>
              <w:t>对象</w:t>
            </w:r>
          </w:p>
        </w:tc>
        <w:tc>
          <w:tcPr>
            <w:tcW w:w="2467" w:type="dxa"/>
            <w:vAlign w:val="center"/>
          </w:tcPr>
          <w:p w14:paraId="77213B91">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用量</w:t>
            </w:r>
          </w:p>
        </w:tc>
        <w:tc>
          <w:tcPr>
            <w:tcW w:w="1930" w:type="dxa"/>
            <w:vAlign w:val="center"/>
          </w:tcPr>
          <w:p w14:paraId="50F721DC">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备注</w:t>
            </w:r>
          </w:p>
        </w:tc>
      </w:tr>
      <w:tr w14:paraId="6162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6E40493B">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p>
        </w:tc>
        <w:tc>
          <w:tcPr>
            <w:tcW w:w="2972" w:type="dxa"/>
            <w:vAlign w:val="center"/>
          </w:tcPr>
          <w:p w14:paraId="33464F4D">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0.005%溴鼠灵毒饵</w:t>
            </w:r>
          </w:p>
        </w:tc>
        <w:tc>
          <w:tcPr>
            <w:tcW w:w="1393" w:type="dxa"/>
            <w:vAlign w:val="center"/>
          </w:tcPr>
          <w:p w14:paraId="2B5D01FC">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老鼠</w:t>
            </w:r>
          </w:p>
        </w:tc>
        <w:tc>
          <w:tcPr>
            <w:tcW w:w="2467" w:type="dxa"/>
            <w:vAlign w:val="center"/>
          </w:tcPr>
          <w:p w14:paraId="2A21DF30">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每处投放50至100克</w:t>
            </w:r>
          </w:p>
        </w:tc>
        <w:tc>
          <w:tcPr>
            <w:tcW w:w="1930" w:type="dxa"/>
            <w:vAlign w:val="center"/>
          </w:tcPr>
          <w:p w14:paraId="707C0894">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干燥场所</w:t>
            </w:r>
          </w:p>
        </w:tc>
      </w:tr>
      <w:tr w14:paraId="272A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0AD7BE15">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p>
        </w:tc>
        <w:tc>
          <w:tcPr>
            <w:tcW w:w="2972" w:type="dxa"/>
            <w:vAlign w:val="center"/>
          </w:tcPr>
          <w:p w14:paraId="11A3EB52">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0.005%溴鼠灵蜡块</w:t>
            </w:r>
          </w:p>
        </w:tc>
        <w:tc>
          <w:tcPr>
            <w:tcW w:w="1393" w:type="dxa"/>
            <w:vAlign w:val="center"/>
          </w:tcPr>
          <w:p w14:paraId="58876B66">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老鼠</w:t>
            </w:r>
          </w:p>
        </w:tc>
        <w:tc>
          <w:tcPr>
            <w:tcW w:w="2467" w:type="dxa"/>
            <w:vAlign w:val="center"/>
          </w:tcPr>
          <w:p w14:paraId="5E301440">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每处投放50克</w:t>
            </w:r>
          </w:p>
        </w:tc>
        <w:tc>
          <w:tcPr>
            <w:tcW w:w="1930" w:type="dxa"/>
            <w:vAlign w:val="center"/>
          </w:tcPr>
          <w:p w14:paraId="7585C02D">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潮湿环境</w:t>
            </w:r>
          </w:p>
        </w:tc>
      </w:tr>
      <w:tr w14:paraId="7126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225FEEE7">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w:t>
            </w:r>
          </w:p>
        </w:tc>
        <w:tc>
          <w:tcPr>
            <w:tcW w:w="2972" w:type="dxa"/>
            <w:vAlign w:val="center"/>
          </w:tcPr>
          <w:p w14:paraId="555CDACD">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强力粘鼠板</w:t>
            </w:r>
          </w:p>
        </w:tc>
        <w:tc>
          <w:tcPr>
            <w:tcW w:w="1393" w:type="dxa"/>
            <w:vAlign w:val="center"/>
          </w:tcPr>
          <w:p w14:paraId="6642BDDE">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老鼠</w:t>
            </w:r>
          </w:p>
        </w:tc>
        <w:tc>
          <w:tcPr>
            <w:tcW w:w="2467" w:type="dxa"/>
            <w:vAlign w:val="center"/>
          </w:tcPr>
          <w:p w14:paraId="297ACDDC">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5-10米布放</w:t>
            </w:r>
          </w:p>
        </w:tc>
        <w:tc>
          <w:tcPr>
            <w:tcW w:w="1930" w:type="dxa"/>
            <w:vAlign w:val="center"/>
          </w:tcPr>
          <w:p w14:paraId="67382D16">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鼠道布放</w:t>
            </w:r>
          </w:p>
        </w:tc>
      </w:tr>
      <w:tr w14:paraId="2914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71CA6A46">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w:t>
            </w:r>
          </w:p>
        </w:tc>
        <w:tc>
          <w:tcPr>
            <w:tcW w:w="2972" w:type="dxa"/>
            <w:vAlign w:val="center"/>
          </w:tcPr>
          <w:p w14:paraId="7D5BF92F">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12%高氯·毒死蜱乳油</w:t>
            </w:r>
          </w:p>
        </w:tc>
        <w:tc>
          <w:tcPr>
            <w:tcW w:w="1393" w:type="dxa"/>
            <w:vAlign w:val="center"/>
          </w:tcPr>
          <w:p w14:paraId="4C7386B8">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蚊虫</w:t>
            </w:r>
          </w:p>
        </w:tc>
        <w:tc>
          <w:tcPr>
            <w:tcW w:w="2467" w:type="dxa"/>
            <w:vAlign w:val="center"/>
          </w:tcPr>
          <w:p w14:paraId="07042A6C">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2000㎡/升</w:t>
            </w:r>
          </w:p>
        </w:tc>
        <w:tc>
          <w:tcPr>
            <w:tcW w:w="1930" w:type="dxa"/>
            <w:vAlign w:val="center"/>
          </w:tcPr>
          <w:p w14:paraId="45DC2216">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室外环境</w:t>
            </w:r>
          </w:p>
        </w:tc>
      </w:tr>
      <w:tr w14:paraId="422E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14F1439A">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w:t>
            </w:r>
          </w:p>
        </w:tc>
        <w:tc>
          <w:tcPr>
            <w:tcW w:w="2972" w:type="dxa"/>
            <w:vAlign w:val="center"/>
          </w:tcPr>
          <w:p w14:paraId="06BB2C10">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0.5%吡丙醚杀虫颗粒剂</w:t>
            </w:r>
          </w:p>
        </w:tc>
        <w:tc>
          <w:tcPr>
            <w:tcW w:w="1393" w:type="dxa"/>
            <w:vAlign w:val="center"/>
          </w:tcPr>
          <w:p w14:paraId="55960F5E">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蚊虫</w:t>
            </w:r>
          </w:p>
        </w:tc>
        <w:tc>
          <w:tcPr>
            <w:tcW w:w="2467" w:type="dxa"/>
            <w:vAlign w:val="center"/>
          </w:tcPr>
          <w:p w14:paraId="78D873C5">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20克/㎡</w:t>
            </w:r>
          </w:p>
        </w:tc>
        <w:tc>
          <w:tcPr>
            <w:tcW w:w="1930" w:type="dxa"/>
            <w:vAlign w:val="center"/>
          </w:tcPr>
          <w:p w14:paraId="22DE389D">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水体投放</w:t>
            </w:r>
          </w:p>
        </w:tc>
      </w:tr>
      <w:tr w14:paraId="560E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150FBFB5">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w:t>
            </w:r>
          </w:p>
        </w:tc>
        <w:tc>
          <w:tcPr>
            <w:tcW w:w="2972" w:type="dxa"/>
            <w:vAlign w:val="center"/>
          </w:tcPr>
          <w:p w14:paraId="183A30B0">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10.4%烯丙·氯菊酯</w:t>
            </w:r>
          </w:p>
        </w:tc>
        <w:tc>
          <w:tcPr>
            <w:tcW w:w="1393" w:type="dxa"/>
            <w:vAlign w:val="center"/>
          </w:tcPr>
          <w:p w14:paraId="0B6A90AE">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蚊虫</w:t>
            </w:r>
          </w:p>
        </w:tc>
        <w:tc>
          <w:tcPr>
            <w:tcW w:w="2467" w:type="dxa"/>
            <w:vAlign w:val="center"/>
          </w:tcPr>
          <w:p w14:paraId="123D144B">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500㎡/升</w:t>
            </w:r>
          </w:p>
        </w:tc>
        <w:tc>
          <w:tcPr>
            <w:tcW w:w="1930" w:type="dxa"/>
            <w:vAlign w:val="center"/>
          </w:tcPr>
          <w:p w14:paraId="4C4033BF">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室内环境</w:t>
            </w:r>
          </w:p>
        </w:tc>
      </w:tr>
      <w:tr w14:paraId="0AC0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749E268C">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7</w:t>
            </w:r>
          </w:p>
        </w:tc>
        <w:tc>
          <w:tcPr>
            <w:tcW w:w="2972" w:type="dxa"/>
            <w:vAlign w:val="center"/>
          </w:tcPr>
          <w:p w14:paraId="7239B893">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10%高效氯氰菊酯悬浮剂</w:t>
            </w:r>
          </w:p>
        </w:tc>
        <w:tc>
          <w:tcPr>
            <w:tcW w:w="1393" w:type="dxa"/>
            <w:vAlign w:val="center"/>
          </w:tcPr>
          <w:p w14:paraId="2B6AD903">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蚊虫</w:t>
            </w:r>
          </w:p>
        </w:tc>
        <w:tc>
          <w:tcPr>
            <w:tcW w:w="2467" w:type="dxa"/>
            <w:vAlign w:val="center"/>
          </w:tcPr>
          <w:p w14:paraId="3D141A70">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500㎡/升</w:t>
            </w:r>
          </w:p>
        </w:tc>
        <w:tc>
          <w:tcPr>
            <w:tcW w:w="1930" w:type="dxa"/>
            <w:vAlign w:val="center"/>
          </w:tcPr>
          <w:p w14:paraId="47470611">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室内外环境</w:t>
            </w:r>
          </w:p>
        </w:tc>
      </w:tr>
      <w:tr w14:paraId="6DC9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176E80FA">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8</w:t>
            </w:r>
          </w:p>
        </w:tc>
        <w:tc>
          <w:tcPr>
            <w:tcW w:w="2972" w:type="dxa"/>
            <w:vAlign w:val="center"/>
          </w:tcPr>
          <w:p w14:paraId="0556A31B">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1.5%乙酰甲胺磷杀虫饵剂</w:t>
            </w:r>
          </w:p>
        </w:tc>
        <w:tc>
          <w:tcPr>
            <w:tcW w:w="1393" w:type="dxa"/>
            <w:vAlign w:val="center"/>
          </w:tcPr>
          <w:p w14:paraId="67BC03B2">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蟑螂</w:t>
            </w:r>
          </w:p>
        </w:tc>
        <w:tc>
          <w:tcPr>
            <w:tcW w:w="2467" w:type="dxa"/>
            <w:vAlign w:val="center"/>
          </w:tcPr>
          <w:p w14:paraId="32E6A90B">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0.5-1克/平方米</w:t>
            </w:r>
          </w:p>
        </w:tc>
        <w:tc>
          <w:tcPr>
            <w:tcW w:w="1930" w:type="dxa"/>
            <w:vAlign w:val="center"/>
          </w:tcPr>
          <w:p w14:paraId="55EFDB9E">
            <w:pPr>
              <w:spacing w:line="48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蟑螂活动区域</w:t>
            </w:r>
          </w:p>
        </w:tc>
      </w:tr>
    </w:tbl>
    <w:p w14:paraId="58F65658">
      <w:pPr>
        <w:spacing w:line="360" w:lineRule="auto"/>
        <w:rPr>
          <w:rFonts w:ascii="宋体" w:hAnsi="宋体" w:cs="宋体"/>
          <w:b/>
          <w:bCs/>
          <w:sz w:val="24"/>
        </w:rPr>
      </w:pPr>
    </w:p>
    <w:p w14:paraId="7D5B5AFC">
      <w:pPr>
        <w:spacing w:line="360" w:lineRule="auto"/>
        <w:ind w:firstLine="482" w:firstLineChars="200"/>
        <w:rPr>
          <w:rFonts w:ascii="宋体" w:hAnsi="宋体" w:cs="宋体"/>
          <w:b/>
          <w:bCs/>
          <w:sz w:val="24"/>
        </w:rPr>
      </w:pPr>
      <w:r>
        <w:rPr>
          <w:rFonts w:hint="eastAsia" w:ascii="宋体" w:hAnsi="宋体" w:cs="宋体"/>
          <w:b/>
          <w:bCs/>
          <w:sz w:val="24"/>
        </w:rPr>
        <w:t>五、质量标准及要求</w:t>
      </w:r>
    </w:p>
    <w:p w14:paraId="34BE80C4">
      <w:pPr>
        <w:spacing w:line="360" w:lineRule="auto"/>
        <w:rPr>
          <w:rFonts w:ascii="宋体" w:hAnsi="宋体" w:cs="宋体"/>
          <w:bCs/>
          <w:sz w:val="24"/>
        </w:rPr>
      </w:pPr>
      <w:r>
        <w:rPr>
          <w:rFonts w:hint="eastAsia" w:ascii="宋体" w:hAnsi="宋体" w:cs="宋体"/>
          <w:bCs/>
          <w:sz w:val="24"/>
        </w:rPr>
        <w:t xml:space="preserve">    1.工作目标:不得低于《德阳市2023年病媒生物</w:t>
      </w:r>
      <w:r>
        <w:rPr>
          <w:rFonts w:hint="eastAsia" w:ascii="宋体" w:hAnsi="宋体" w:cs="宋体"/>
          <w:bCs/>
          <w:sz w:val="24"/>
          <w:lang w:val="en-US" w:eastAsia="zh-CN"/>
        </w:rPr>
        <w:t>防制</w:t>
      </w:r>
      <w:r>
        <w:rPr>
          <w:rFonts w:hint="eastAsia" w:ascii="宋体" w:hAnsi="宋体" w:cs="宋体"/>
          <w:bCs/>
          <w:sz w:val="24"/>
        </w:rPr>
        <w:t>工作方案和技术方案》的要求和标准，通过扎实开展有害生物防</w:t>
      </w:r>
      <w:r>
        <w:rPr>
          <w:rFonts w:hint="eastAsia" w:ascii="宋体" w:hAnsi="宋体" w:cs="宋体"/>
          <w:bCs/>
          <w:sz w:val="24"/>
          <w:lang w:eastAsia="zh-CN"/>
        </w:rPr>
        <w:t>制</w:t>
      </w:r>
      <w:r>
        <w:rPr>
          <w:rFonts w:hint="eastAsia" w:ascii="宋体" w:hAnsi="宋体" w:cs="宋体"/>
          <w:bCs/>
          <w:sz w:val="24"/>
        </w:rPr>
        <w:t>工作，使指定场所内的</w:t>
      </w:r>
      <w:r>
        <w:rPr>
          <w:rFonts w:ascii="宋体" w:hAnsi="宋体" w:cs="宋体"/>
          <w:bCs/>
          <w:sz w:val="24"/>
        </w:rPr>
        <w:t>“</w:t>
      </w:r>
      <w:r>
        <w:rPr>
          <w:rFonts w:hint="eastAsia" w:ascii="宋体" w:hAnsi="宋体" w:cs="宋体"/>
          <w:bCs/>
          <w:sz w:val="24"/>
        </w:rPr>
        <w:t>鼠、蟑螂、蚊蝇</w:t>
      </w:r>
      <w:r>
        <w:rPr>
          <w:rFonts w:ascii="宋体" w:hAnsi="宋体" w:cs="宋体"/>
          <w:bCs/>
          <w:sz w:val="24"/>
        </w:rPr>
        <w:t>”</w:t>
      </w:r>
      <w:r>
        <w:rPr>
          <w:rFonts w:hint="eastAsia" w:ascii="宋体" w:hAnsi="宋体" w:cs="宋体"/>
          <w:bCs/>
          <w:sz w:val="24"/>
        </w:rPr>
        <w:t>密度及其媒传疾病得到有效控制。</w:t>
      </w:r>
    </w:p>
    <w:p w14:paraId="0B5EA590">
      <w:pPr>
        <w:spacing w:line="360" w:lineRule="auto"/>
        <w:rPr>
          <w:rFonts w:ascii="宋体" w:hAnsi="宋体" w:cs="宋体"/>
          <w:bCs/>
          <w:sz w:val="24"/>
        </w:rPr>
      </w:pPr>
      <w:r>
        <w:rPr>
          <w:rFonts w:hint="eastAsia" w:ascii="宋体" w:hAnsi="宋体" w:cs="宋体"/>
          <w:bCs/>
          <w:sz w:val="24"/>
        </w:rPr>
        <w:t xml:space="preserve">    2.灭鼠标准：鼠密度控制水平达到国标GB/T 27770-2011中的C级标准，即： ①一般单位防鼠设施合格率≥93%，重点单位防鼠设施合格率≥95%； ②室内鼠迹阳性率≤5%； ③不同类型的外环境每1000米鼠迹不超过5处。</w:t>
      </w:r>
    </w:p>
    <w:p w14:paraId="49024E4B">
      <w:pPr>
        <w:spacing w:line="360" w:lineRule="auto"/>
        <w:rPr>
          <w:rFonts w:ascii="宋体" w:hAnsi="宋体"/>
          <w:bCs/>
          <w:sz w:val="24"/>
        </w:rPr>
      </w:pPr>
      <w:r>
        <w:rPr>
          <w:rFonts w:hint="eastAsia" w:ascii="宋体" w:hAnsi="宋体"/>
          <w:bCs/>
          <w:sz w:val="24"/>
        </w:rPr>
        <w:t xml:space="preserve">   3.灭蟑螂标准：蟑螂密度控制水平达到国标GB/T 27773-201l中的C级标准，即： ①内有蟑螂成虫或幼虫阳性房间不超过</w:t>
      </w:r>
      <w:r>
        <w:rPr>
          <w:rFonts w:hint="eastAsia" w:eastAsia="Times New Roman"/>
          <w:bCs/>
          <w:sz w:val="24"/>
        </w:rPr>
        <w:t>5%</w:t>
      </w:r>
      <w:r>
        <w:rPr>
          <w:rFonts w:hint="eastAsia" w:ascii="宋体" w:hAnsi="宋体"/>
          <w:bCs/>
          <w:sz w:val="24"/>
        </w:rPr>
        <w:t>，平均每间房大蟑螂不超过</w:t>
      </w:r>
      <w:r>
        <w:rPr>
          <w:rFonts w:hint="eastAsia" w:eastAsia="Times New Roman"/>
          <w:bCs/>
          <w:sz w:val="24"/>
        </w:rPr>
        <w:t>5</w:t>
      </w:r>
      <w:r>
        <w:rPr>
          <w:rFonts w:hint="eastAsia" w:ascii="宋体" w:hAnsi="宋体"/>
          <w:bCs/>
          <w:sz w:val="24"/>
        </w:rPr>
        <w:t>只，小蟑螂不超过</w:t>
      </w:r>
      <w:r>
        <w:rPr>
          <w:rFonts w:hint="eastAsia" w:eastAsia="Times New Roman"/>
          <w:bCs/>
          <w:sz w:val="24"/>
        </w:rPr>
        <w:t>10</w:t>
      </w:r>
      <w:r>
        <w:rPr>
          <w:rFonts w:hint="eastAsia" w:ascii="宋体" w:hAnsi="宋体"/>
          <w:bCs/>
          <w:sz w:val="24"/>
        </w:rPr>
        <w:t>只； ②有活蟑螂卵鞘房间不超过</w:t>
      </w:r>
      <w:r>
        <w:rPr>
          <w:rFonts w:hint="eastAsia" w:eastAsia="Times New Roman"/>
          <w:bCs/>
          <w:sz w:val="24"/>
        </w:rPr>
        <w:t>3%</w:t>
      </w:r>
      <w:r>
        <w:rPr>
          <w:rFonts w:hint="eastAsia" w:ascii="宋体" w:hAnsi="宋体"/>
          <w:bCs/>
          <w:sz w:val="24"/>
        </w:rPr>
        <w:t>，有活蟑螂卵鞘房间平均每间不超过</w:t>
      </w:r>
      <w:r>
        <w:rPr>
          <w:rFonts w:hint="eastAsia" w:eastAsia="Times New Roman"/>
          <w:bCs/>
          <w:sz w:val="24"/>
        </w:rPr>
        <w:t>8</w:t>
      </w:r>
      <w:r>
        <w:rPr>
          <w:rFonts w:hint="eastAsia" w:ascii="宋体" w:hAnsi="宋体"/>
          <w:bCs/>
          <w:sz w:val="24"/>
        </w:rPr>
        <w:t>只活卵鞘； ③有蟑螂粪便、蜕皮、空卵鞘壳等蟑迹的房间不超过</w:t>
      </w:r>
      <w:r>
        <w:rPr>
          <w:rFonts w:hint="eastAsia" w:eastAsia="Times New Roman"/>
          <w:bCs/>
          <w:sz w:val="24"/>
        </w:rPr>
        <w:t>7%</w:t>
      </w:r>
      <w:r>
        <w:rPr>
          <w:rFonts w:hint="eastAsia" w:ascii="宋体" w:hAnsi="宋体"/>
          <w:bCs/>
          <w:sz w:val="24"/>
        </w:rPr>
        <w:t xml:space="preserve">。 </w:t>
      </w:r>
    </w:p>
    <w:p w14:paraId="788269EF">
      <w:pPr>
        <w:spacing w:line="360" w:lineRule="auto"/>
        <w:ind w:firstLine="480" w:firstLineChars="200"/>
        <w:rPr>
          <w:rFonts w:ascii="宋体" w:hAnsi="宋体"/>
          <w:bCs/>
          <w:sz w:val="24"/>
        </w:rPr>
      </w:pPr>
      <w:r>
        <w:rPr>
          <w:rFonts w:hint="eastAsia" w:ascii="宋体" w:hAnsi="宋体"/>
          <w:bCs/>
          <w:sz w:val="24"/>
        </w:rPr>
        <w:t xml:space="preserve">4.灭蚊标准 蚊密度控制水平达到国标GB/T 27771-2011中的C级标准，即： ①累计检查每1000m外环境所发现蚊幼虫（俗称砂虫子）阳性积水处数≤0.8处； ②用500ml收集勺采集城区内大中型水体中的蚊幼及蛹阳性勺不超过5%，阳性勺36 内幼虫及蛹的平均数不超过8只； ③特殊场所白天人诱蚊30分钟，平均每人次诱获成蚊数不超过1.5只。   </w:t>
      </w:r>
    </w:p>
    <w:p w14:paraId="3E26FC19">
      <w:pPr>
        <w:spacing w:line="360" w:lineRule="auto"/>
        <w:rPr>
          <w:rFonts w:ascii="宋体" w:hAnsi="宋体"/>
          <w:bCs/>
          <w:sz w:val="24"/>
        </w:rPr>
      </w:pPr>
      <w:r>
        <w:rPr>
          <w:rFonts w:hint="eastAsia" w:ascii="宋体" w:hAnsi="宋体"/>
          <w:bCs/>
          <w:sz w:val="24"/>
        </w:rPr>
        <w:t xml:space="preserve">    5.灭蝇标准： 蝇密度控制水平达到国标GB/T 27772-2011中的C级标准，即： ①重点单位有蝇房间不超过1%，其它单位不超过3%，平均每阳性房间不超过3只；重点单位防蝇设施不合格房间不超过5%；加工、销售直接入口食品的场所不得有蝇； ②蝇类孳生地得到有效治理，幼虫和蛹的检出率不超过3%。</w:t>
      </w:r>
    </w:p>
    <w:p w14:paraId="78A211BC">
      <w:pPr>
        <w:spacing w:line="360" w:lineRule="auto"/>
        <w:ind w:left="426"/>
        <w:rPr>
          <w:rFonts w:ascii="宋体" w:hAnsi="宋体" w:cs="宋体"/>
          <w:bCs/>
          <w:sz w:val="24"/>
        </w:rPr>
      </w:pPr>
      <w:r>
        <w:rPr>
          <w:rFonts w:hint="eastAsia" w:ascii="宋体" w:hAnsi="宋体" w:cs="宋体"/>
          <w:b/>
          <w:bCs/>
          <w:sz w:val="24"/>
        </w:rPr>
        <w:t>七、服务费用及支付方式</w:t>
      </w:r>
    </w:p>
    <w:p w14:paraId="7C8F6483">
      <w:pPr>
        <w:spacing w:line="360" w:lineRule="auto"/>
        <w:ind w:firstLine="480" w:firstLineChars="200"/>
        <w:rPr>
          <w:rFonts w:ascii="宋体" w:hAnsi="宋体" w:cs="宋体"/>
          <w:bCs/>
          <w:sz w:val="24"/>
        </w:rPr>
      </w:pPr>
      <w:r>
        <w:rPr>
          <w:rFonts w:ascii="宋体" w:hAnsi="宋体" w:cs="宋体"/>
          <w:bCs/>
          <w:sz w:val="24"/>
        </w:rPr>
        <w:t>1.</w:t>
      </w:r>
      <w:r>
        <w:rPr>
          <w:rFonts w:hint="eastAsia" w:ascii="宋体" w:hAnsi="宋体" w:cs="宋体"/>
          <w:bCs/>
          <w:sz w:val="24"/>
        </w:rPr>
        <w:t>本项目服务费不超过</w:t>
      </w:r>
      <w:r>
        <w:rPr>
          <w:rFonts w:hint="eastAsia" w:ascii="宋体" w:hAnsi="宋体" w:cs="宋体"/>
          <w:bCs/>
          <w:sz w:val="24"/>
          <w:lang w:val="en-US" w:eastAsia="zh-CN"/>
        </w:rPr>
        <w:t>8800</w:t>
      </w:r>
      <w:r>
        <w:rPr>
          <w:rFonts w:hint="eastAsia" w:ascii="宋体" w:hAnsi="宋体" w:cs="宋体"/>
          <w:bCs/>
          <w:sz w:val="24"/>
        </w:rPr>
        <w:t>元/年（大写：不超过</w:t>
      </w:r>
      <w:r>
        <w:rPr>
          <w:rFonts w:hint="eastAsia" w:ascii="宋体" w:hAnsi="宋体" w:cs="宋体"/>
          <w:bCs/>
          <w:sz w:val="24"/>
          <w:lang w:val="en-US" w:eastAsia="zh-CN"/>
        </w:rPr>
        <w:t>捌</w:t>
      </w:r>
      <w:r>
        <w:rPr>
          <w:rFonts w:hint="eastAsia" w:ascii="宋体" w:hAnsi="宋体" w:cs="宋体"/>
          <w:bCs/>
          <w:sz w:val="24"/>
        </w:rPr>
        <w:t>仟</w:t>
      </w:r>
      <w:r>
        <w:rPr>
          <w:rFonts w:hint="eastAsia" w:ascii="宋体" w:hAnsi="宋体" w:cs="宋体"/>
          <w:bCs/>
          <w:sz w:val="24"/>
          <w:lang w:val="en-US" w:eastAsia="zh-CN"/>
        </w:rPr>
        <w:t>捌佰</w:t>
      </w:r>
      <w:r>
        <w:rPr>
          <w:rFonts w:hint="eastAsia" w:ascii="宋体" w:hAnsi="宋体" w:cs="宋体"/>
          <w:bCs/>
          <w:sz w:val="24"/>
        </w:rPr>
        <w:t>元整）</w:t>
      </w:r>
    </w:p>
    <w:p w14:paraId="240FE250">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rPr>
        <w:t>2</w:t>
      </w:r>
      <w:r>
        <w:rPr>
          <w:rFonts w:ascii="宋体" w:hAnsi="宋体" w:cs="宋体"/>
          <w:bCs/>
          <w:sz w:val="24"/>
        </w:rPr>
        <w:t>.</w:t>
      </w:r>
      <w:r>
        <w:rPr>
          <w:rFonts w:hint="eastAsia" w:ascii="宋体" w:hAnsi="宋体" w:cs="宋体"/>
          <w:bCs/>
          <w:sz w:val="24"/>
        </w:rPr>
        <w:t>服务费支付方式：</w:t>
      </w:r>
      <w:r>
        <w:rPr>
          <w:rFonts w:hint="eastAsia" w:ascii="宋体" w:hAnsi="宋体"/>
          <w:bCs/>
          <w:spacing w:val="8"/>
          <w:sz w:val="24"/>
        </w:rPr>
        <w:t>按约定服务频次开展</w:t>
      </w:r>
      <w:r>
        <w:rPr>
          <w:rFonts w:hint="eastAsia" w:ascii="宋体" w:hAnsi="宋体"/>
          <w:bCs/>
          <w:spacing w:val="8"/>
          <w:sz w:val="24"/>
          <w:lang w:val="en-US" w:eastAsia="zh-CN"/>
        </w:rPr>
        <w:t>防制</w:t>
      </w:r>
      <w:r>
        <w:rPr>
          <w:rFonts w:hint="eastAsia" w:ascii="宋体" w:hAnsi="宋体"/>
          <w:bCs/>
          <w:spacing w:val="8"/>
          <w:sz w:val="24"/>
        </w:rPr>
        <w:t>服务，签约后</w:t>
      </w:r>
      <w:r>
        <w:rPr>
          <w:rFonts w:hint="eastAsia" w:ascii="宋体" w:hAnsi="宋体"/>
          <w:bCs/>
          <w:spacing w:val="8"/>
          <w:sz w:val="24"/>
          <w:lang w:val="en-US" w:eastAsia="zh-CN"/>
        </w:rPr>
        <w:t>一次性支付</w:t>
      </w:r>
      <w:r>
        <w:rPr>
          <w:rFonts w:hint="eastAsia" w:ascii="宋体" w:hAnsi="宋体"/>
          <w:bCs/>
          <w:spacing w:val="8"/>
          <w:sz w:val="24"/>
        </w:rPr>
        <w:t>服务费用</w:t>
      </w:r>
      <w:r>
        <w:rPr>
          <w:rFonts w:hint="eastAsia" w:ascii="宋体" w:hAnsi="宋体"/>
          <w:bCs/>
          <w:spacing w:val="8"/>
          <w:sz w:val="24"/>
          <w:lang w:eastAsia="zh-CN"/>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069E01F">
      <w:pPr>
        <w:rPr>
          <w:rFonts w:ascii="华文仿宋" w:hAnsi="华文仿宋" w:eastAsia="华文仿宋"/>
          <w:sz w:val="28"/>
          <w:szCs w:val="28"/>
        </w:rPr>
      </w:pPr>
      <w:r>
        <w:rPr>
          <w:rFonts w:hint="eastAsia"/>
          <w:bCs/>
          <w:sz w:val="24"/>
        </w:rPr>
        <w:t xml:space="preserve"> </w:t>
      </w:r>
      <w:r>
        <w:rPr>
          <w:bCs/>
          <w:sz w:val="24"/>
        </w:rPr>
        <w:t xml:space="preserve">  </w:t>
      </w:r>
    </w:p>
    <w:p w14:paraId="48C7BC8F">
      <w:pPr>
        <w:rPr>
          <w:b/>
          <w:sz w:val="24"/>
        </w:rPr>
      </w:pPr>
    </w:p>
    <w:sectPr>
      <w:pgSz w:w="11906" w:h="16838"/>
      <w:pgMar w:top="1043" w:right="1236" w:bottom="1043" w:left="123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57B6547-CB0E-4759-B07E-FBB954EB7C13}"/>
  </w:font>
  <w:font w:name="仿宋_GB2312">
    <w:altName w:val="仿宋"/>
    <w:panose1 w:val="02010609030101010101"/>
    <w:charset w:val="86"/>
    <w:family w:val="modern"/>
    <w:pitch w:val="default"/>
    <w:sig w:usb0="00000000" w:usb1="00000000" w:usb2="00000000" w:usb3="00000000" w:csb0="00040000" w:csb1="00000000"/>
    <w:embedRegular r:id="rId2" w:fontKey="{C789AAE0-E8DF-4FF7-AC8E-3FA38AB8A965}"/>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embedRegular r:id="rId3" w:fontKey="{B6E022E9-6137-461E-A5BA-C21B2955CF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YjkyNTdlNzBhMzJlNzVmZWEzYjk3OThhNzY4M2IifQ=="/>
  </w:docVars>
  <w:rsids>
    <w:rsidRoot w:val="00172A27"/>
    <w:rsid w:val="0005089B"/>
    <w:rsid w:val="00067987"/>
    <w:rsid w:val="00091B44"/>
    <w:rsid w:val="00094BF2"/>
    <w:rsid w:val="000C4621"/>
    <w:rsid w:val="00137356"/>
    <w:rsid w:val="00172A27"/>
    <w:rsid w:val="001A503E"/>
    <w:rsid w:val="001C76B9"/>
    <w:rsid w:val="001C7886"/>
    <w:rsid w:val="00236983"/>
    <w:rsid w:val="002812D5"/>
    <w:rsid w:val="00286D2F"/>
    <w:rsid w:val="0031600A"/>
    <w:rsid w:val="0040173E"/>
    <w:rsid w:val="00425422"/>
    <w:rsid w:val="00431F3B"/>
    <w:rsid w:val="00475C3E"/>
    <w:rsid w:val="00476013"/>
    <w:rsid w:val="004C6719"/>
    <w:rsid w:val="00510EDE"/>
    <w:rsid w:val="00576E70"/>
    <w:rsid w:val="00597BB0"/>
    <w:rsid w:val="005F13D0"/>
    <w:rsid w:val="00642E8F"/>
    <w:rsid w:val="006547F6"/>
    <w:rsid w:val="00656C01"/>
    <w:rsid w:val="00693C8D"/>
    <w:rsid w:val="006F29C3"/>
    <w:rsid w:val="006F43EA"/>
    <w:rsid w:val="00705843"/>
    <w:rsid w:val="0070681F"/>
    <w:rsid w:val="007325D3"/>
    <w:rsid w:val="00755B57"/>
    <w:rsid w:val="00755DF0"/>
    <w:rsid w:val="00787D44"/>
    <w:rsid w:val="007C474B"/>
    <w:rsid w:val="007D7031"/>
    <w:rsid w:val="00814677"/>
    <w:rsid w:val="008C7230"/>
    <w:rsid w:val="008F4C30"/>
    <w:rsid w:val="00901B53"/>
    <w:rsid w:val="00976A56"/>
    <w:rsid w:val="009C0E8B"/>
    <w:rsid w:val="009E3694"/>
    <w:rsid w:val="00A46F16"/>
    <w:rsid w:val="00A70D0C"/>
    <w:rsid w:val="00AB3240"/>
    <w:rsid w:val="00AF2D8F"/>
    <w:rsid w:val="00B117B7"/>
    <w:rsid w:val="00B51C9C"/>
    <w:rsid w:val="00B92D7C"/>
    <w:rsid w:val="00BF156E"/>
    <w:rsid w:val="00C2598B"/>
    <w:rsid w:val="00C769DE"/>
    <w:rsid w:val="00C85935"/>
    <w:rsid w:val="00D3318D"/>
    <w:rsid w:val="00D3517E"/>
    <w:rsid w:val="00D54E91"/>
    <w:rsid w:val="00DA6978"/>
    <w:rsid w:val="00DD4AF7"/>
    <w:rsid w:val="00E0727D"/>
    <w:rsid w:val="00E90105"/>
    <w:rsid w:val="00E945DA"/>
    <w:rsid w:val="00EB49CA"/>
    <w:rsid w:val="00ED0F0E"/>
    <w:rsid w:val="00EF5A2E"/>
    <w:rsid w:val="00F30A37"/>
    <w:rsid w:val="00F965A1"/>
    <w:rsid w:val="00FB7ABC"/>
    <w:rsid w:val="00FC1C91"/>
    <w:rsid w:val="00FE28C7"/>
    <w:rsid w:val="01452A4E"/>
    <w:rsid w:val="01DE489D"/>
    <w:rsid w:val="034D793A"/>
    <w:rsid w:val="042C56D7"/>
    <w:rsid w:val="04425FE9"/>
    <w:rsid w:val="04582D83"/>
    <w:rsid w:val="045C2A9A"/>
    <w:rsid w:val="04DA12FE"/>
    <w:rsid w:val="06776EAE"/>
    <w:rsid w:val="07AD5E6F"/>
    <w:rsid w:val="07DD7F95"/>
    <w:rsid w:val="088B65DC"/>
    <w:rsid w:val="088F1DC0"/>
    <w:rsid w:val="0A4D7496"/>
    <w:rsid w:val="0A5F0F91"/>
    <w:rsid w:val="0A815FD6"/>
    <w:rsid w:val="0AA46241"/>
    <w:rsid w:val="0B976023"/>
    <w:rsid w:val="0DA4037F"/>
    <w:rsid w:val="0E05485A"/>
    <w:rsid w:val="0E2A4A68"/>
    <w:rsid w:val="0E9D5980"/>
    <w:rsid w:val="0FFC7994"/>
    <w:rsid w:val="106A48CB"/>
    <w:rsid w:val="106D240A"/>
    <w:rsid w:val="109553F0"/>
    <w:rsid w:val="10A42E1A"/>
    <w:rsid w:val="11761FD6"/>
    <w:rsid w:val="11A57B20"/>
    <w:rsid w:val="12BB5F81"/>
    <w:rsid w:val="12CD7EBA"/>
    <w:rsid w:val="14094920"/>
    <w:rsid w:val="142A2391"/>
    <w:rsid w:val="14BC78C5"/>
    <w:rsid w:val="16CD78A1"/>
    <w:rsid w:val="16EB009D"/>
    <w:rsid w:val="16FD6FD8"/>
    <w:rsid w:val="17457A09"/>
    <w:rsid w:val="17D835A3"/>
    <w:rsid w:val="19AD4E91"/>
    <w:rsid w:val="19D64912"/>
    <w:rsid w:val="1A630749"/>
    <w:rsid w:val="1AB005B4"/>
    <w:rsid w:val="1AE35FDC"/>
    <w:rsid w:val="1C1321C4"/>
    <w:rsid w:val="1C9D605B"/>
    <w:rsid w:val="1E0F0A86"/>
    <w:rsid w:val="1EDE1BBA"/>
    <w:rsid w:val="1F8E5A0E"/>
    <w:rsid w:val="206772F5"/>
    <w:rsid w:val="21296AEB"/>
    <w:rsid w:val="22EF3043"/>
    <w:rsid w:val="24EF6E9C"/>
    <w:rsid w:val="26123616"/>
    <w:rsid w:val="28192662"/>
    <w:rsid w:val="2A102562"/>
    <w:rsid w:val="2A786487"/>
    <w:rsid w:val="2AAD670B"/>
    <w:rsid w:val="2D4173C5"/>
    <w:rsid w:val="2E0C1A8E"/>
    <w:rsid w:val="2E581BFD"/>
    <w:rsid w:val="2ECF4A9C"/>
    <w:rsid w:val="30BE422A"/>
    <w:rsid w:val="31013678"/>
    <w:rsid w:val="31E43899"/>
    <w:rsid w:val="320642CF"/>
    <w:rsid w:val="34E5103A"/>
    <w:rsid w:val="357475C6"/>
    <w:rsid w:val="369E33E8"/>
    <w:rsid w:val="38F95683"/>
    <w:rsid w:val="39B70955"/>
    <w:rsid w:val="3BCB4F26"/>
    <w:rsid w:val="3DA6390E"/>
    <w:rsid w:val="3E297793"/>
    <w:rsid w:val="409716EF"/>
    <w:rsid w:val="410633AB"/>
    <w:rsid w:val="41BD526B"/>
    <w:rsid w:val="41C911AB"/>
    <w:rsid w:val="438405A6"/>
    <w:rsid w:val="43D50599"/>
    <w:rsid w:val="45994F94"/>
    <w:rsid w:val="45A41F85"/>
    <w:rsid w:val="4CA767FC"/>
    <w:rsid w:val="4D17250C"/>
    <w:rsid w:val="4E9128F4"/>
    <w:rsid w:val="4EF22B16"/>
    <w:rsid w:val="4EFA4090"/>
    <w:rsid w:val="4F3D7FFF"/>
    <w:rsid w:val="5017558E"/>
    <w:rsid w:val="507E6AA4"/>
    <w:rsid w:val="51ED571A"/>
    <w:rsid w:val="53AC3F51"/>
    <w:rsid w:val="55686C54"/>
    <w:rsid w:val="56302318"/>
    <w:rsid w:val="566863E0"/>
    <w:rsid w:val="56BC37DF"/>
    <w:rsid w:val="56C05E85"/>
    <w:rsid w:val="579275D6"/>
    <w:rsid w:val="57E91B79"/>
    <w:rsid w:val="5A0F4CF9"/>
    <w:rsid w:val="5C0E366D"/>
    <w:rsid w:val="5D6666F9"/>
    <w:rsid w:val="5DC428D4"/>
    <w:rsid w:val="5DEE0133"/>
    <w:rsid w:val="5EB660F8"/>
    <w:rsid w:val="5FE4704C"/>
    <w:rsid w:val="60E57506"/>
    <w:rsid w:val="631D3085"/>
    <w:rsid w:val="63D77671"/>
    <w:rsid w:val="650E055D"/>
    <w:rsid w:val="687731D1"/>
    <w:rsid w:val="691710C9"/>
    <w:rsid w:val="6C653256"/>
    <w:rsid w:val="6CA22C02"/>
    <w:rsid w:val="6E574739"/>
    <w:rsid w:val="707C0CA1"/>
    <w:rsid w:val="711C3FAB"/>
    <w:rsid w:val="733425BA"/>
    <w:rsid w:val="74085B5A"/>
    <w:rsid w:val="74BF33D3"/>
    <w:rsid w:val="75BE2CB8"/>
    <w:rsid w:val="76230936"/>
    <w:rsid w:val="78440F76"/>
    <w:rsid w:val="78623A0A"/>
    <w:rsid w:val="7B7A6715"/>
    <w:rsid w:val="7D4B64B3"/>
    <w:rsid w:val="7DB7743F"/>
    <w:rsid w:val="7E324D26"/>
    <w:rsid w:val="7E970A3E"/>
    <w:rsid w:val="7F2059C0"/>
    <w:rsid w:val="7FA80D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99"/>
    <w:rPr>
      <w:rFonts w:hAnsi="Courier New"/>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4"/>
    <w:qFormat/>
    <w:uiPriority w:val="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1"/>
    <w:basedOn w:val="1"/>
    <w:qFormat/>
    <w:uiPriority w:val="99"/>
    <w:rPr>
      <w:color w:val="auto"/>
      <w:kern w:val="2"/>
      <w:szCs w:val="21"/>
    </w:rPr>
  </w:style>
  <w:style w:type="paragraph" w:customStyle="1" w:styleId="10">
    <w:name w:val="列出段落3"/>
    <w:basedOn w:val="1"/>
    <w:qFormat/>
    <w:uiPriority w:val="0"/>
    <w:pPr>
      <w:ind w:firstLine="420" w:firstLineChars="200"/>
    </w:pPr>
    <w:rPr>
      <w:rFonts w:ascii="宋体"/>
      <w:color w:val="auto"/>
      <w:sz w:val="18"/>
      <w:szCs w:val="18"/>
    </w:rPr>
  </w:style>
  <w:style w:type="paragraph" w:customStyle="1" w:styleId="11">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2">
    <w:name w:val="页眉 字符"/>
    <w:basedOn w:val="8"/>
    <w:link w:val="4"/>
    <w:qFormat/>
    <w:uiPriority w:val="0"/>
    <w:rPr>
      <w:color w:val="000000"/>
      <w:sz w:val="18"/>
      <w:szCs w:val="18"/>
    </w:rPr>
  </w:style>
  <w:style w:type="character" w:customStyle="1" w:styleId="13">
    <w:name w:val="页脚 字符"/>
    <w:basedOn w:val="8"/>
    <w:link w:val="3"/>
    <w:qFormat/>
    <w:uiPriority w:val="0"/>
    <w:rPr>
      <w:color w:val="000000"/>
      <w:sz w:val="18"/>
      <w:szCs w:val="18"/>
    </w:rPr>
  </w:style>
  <w:style w:type="character" w:customStyle="1" w:styleId="14">
    <w:name w:val="标题 字符"/>
    <w:basedOn w:val="8"/>
    <w:link w:val="5"/>
    <w:qFormat/>
    <w:uiPriority w:val="0"/>
    <w:rPr>
      <w:rFonts w:asciiTheme="majorHAnsi" w:hAnsiTheme="majorHAnsi" w:eastAsiaTheme="majorEastAsia" w:cstheme="majorBidi"/>
      <w:b/>
      <w:bCs/>
      <w:color w:val="000000"/>
      <w:sz w:val="32"/>
      <w:szCs w:val="32"/>
    </w:rPr>
  </w:style>
  <w:style w:type="character" w:customStyle="1" w:styleId="15">
    <w:name w:val="纯文本 字符"/>
    <w:basedOn w:val="8"/>
    <w:link w:val="2"/>
    <w:qFormat/>
    <w:uiPriority w:val="99"/>
    <w:rPr>
      <w:rFonts w:hAnsi="Courier New"/>
      <w:color w:val="000000"/>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1558</Words>
  <Characters>1714</Characters>
  <Lines>20</Lines>
  <Paragraphs>5</Paragraphs>
  <TotalTime>15</TotalTime>
  <ScaleCrop>false</ScaleCrop>
  <LinksUpToDate>false</LinksUpToDate>
  <CharactersWithSpaces>1785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兔</cp:lastModifiedBy>
  <cp:lastPrinted>2019-04-30T03:00:00Z</cp:lastPrinted>
  <dcterms:modified xsi:type="dcterms:W3CDTF">2025-08-15T01:23:25Z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C8129D71B46A424DAD10A1D1574A247E_13</vt:lpwstr>
  </property>
  <property fmtid="{D5CDD505-2E9C-101B-9397-08002B2CF9AE}" pid="4" name="KSOTemplateDocerSaveRecord">
    <vt:lpwstr>eyJoZGlkIjoiMzZjZjM1NjYyZjMwZTNmZjgyODZjODlmZDY3NWM0ZWQiLCJ1c2VySWQiOiI0NTQyODY2NTUifQ==</vt:lpwstr>
  </property>
</Properties>
</file>